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c4188c357625181b13d67ab65f609f6235cd9c6"/>
    <w:p>
      <w:pPr>
        <w:pStyle w:val="Heading1"/>
      </w:pPr>
      <w:r>
        <w:t xml:space="preserve">Literature Review: The Role of a Chemical Engineer in Germany, Berlin</w:t>
      </w:r>
    </w:p>
    <w:p>
      <w:pPr>
        <w:pStyle w:val="FirstParagraph"/>
      </w:pPr>
      <w:r>
        <w:rPr>
          <w:bCs/>
          <w:b/>
        </w:rPr>
        <w:t xml:space="preserve">Introduction:</w:t>
      </w:r>
      <w:r>
        <w:t xml:space="preserve"> </w:t>
      </w:r>
      <w:r>
        <w:t xml:space="preserve">A Literature Review on the profession of a</w:t>
      </w:r>
      <w:r>
        <w:t xml:space="preserve"> </w:t>
      </w:r>
      <w:r>
        <w:rPr>
          <w:bCs/>
          <w:b/>
        </w:rPr>
        <w:t xml:space="preserve">Chemical Engineer</w:t>
      </w:r>
      <w:r>
        <w:t xml:space="preserve"> </w:t>
      </w:r>
      <w:r>
        <w:t xml:space="preserve">within the context of</w:t>
      </w:r>
      <w:r>
        <w:t xml:space="preserve"> </w:t>
      </w:r>
      <w:r>
        <w:rPr>
          <w:bCs/>
          <w:b/>
        </w:rPr>
        <w:t xml:space="preserve">Germany Berlin</w:t>
      </w:r>
      <w:r>
        <w:t xml:space="preserve"> </w:t>
      </w:r>
      <w:r>
        <w:t xml:space="preserve">is essential to understand the intersection between academic research, industrial practice, and policy frameworks. This document synthesizes existing literature to highlight how chemical engineers in Berlin contribute to global challenges such as sustainability, energy transition (</w:t>
      </w:r>
      <w:r>
        <w:rPr>
          <w:iCs/>
          <w:i/>
        </w:rPr>
        <w:t xml:space="preserve">Energiewende</w:t>
      </w:r>
      <w:r>
        <w:t xml:space="preserve">), and innovation-driven industries. Given Berlin’s status as a hub for research institutions, startups, and multinational corporations in the chemical sector, this review emphasizes localized trends while aligning with broader European Union (EU) goals.</w:t>
      </w:r>
    </w:p>
    <w:bookmarkStart w:id="20" w:name="X284a2120d910712013757cd3fa6f44fbae14a1d"/>
    <w:p>
      <w:pPr>
        <w:pStyle w:val="Heading2"/>
      </w:pPr>
      <w:r>
        <w:t xml:space="preserve">Historical Context of Chemical Engineering in Germany</w:t>
      </w:r>
    </w:p>
    <w:p>
      <w:pPr>
        <w:pStyle w:val="FirstParagraph"/>
      </w:pPr>
      <w:r>
        <w:t xml:space="preserve">The roots of chemical engineering in Germany trace back to the 19th century, coinciding with industrialization and the rise of chemical giants like BASF, Bayer, and Hoechst. Berlin’s academic institutions, such as</w:t>
      </w:r>
      <w:r>
        <w:t xml:space="preserve"> </w:t>
      </w:r>
      <w:r>
        <w:rPr>
          <w:iCs/>
          <w:i/>
        </w:rPr>
        <w:t xml:space="preserve">Technische Universität Berlin (TU Berlin)</w:t>
      </w:r>
      <w:r>
        <w:t xml:space="preserve"> </w:t>
      </w:r>
      <w:r>
        <w:t xml:space="preserve">and</w:t>
      </w:r>
      <w:r>
        <w:t xml:space="preserve"> </w:t>
      </w:r>
      <w:r>
        <w:rPr>
          <w:iCs/>
          <w:i/>
        </w:rPr>
        <w:t xml:space="preserve">Freie Universität Berlin</w:t>
      </w:r>
      <w:r>
        <w:t xml:space="preserve">, have long been pivotal in advancing chemical engineering education and research. Early literature underscores Germany’s focus on process engineering, catalysis, and thermodynamics, which laid the groundwork for modern chemical industries.</w:t>
      </w:r>
    </w:p>
    <w:bookmarkEnd w:id="20"/>
    <w:bookmarkStart w:id="22" w:name="Xe24644e42f8de4f9098ac46ba9d734c894f6a84"/>
    <w:p>
      <w:pPr>
        <w:pStyle w:val="Heading2"/>
      </w:pPr>
      <w:r>
        <w:t xml:space="preserve">Current Industry Landscape in Germany Berlin</w:t>
      </w:r>
    </w:p>
    <w:p>
      <w:pPr>
        <w:pStyle w:val="FirstParagraph"/>
      </w:pPr>
      <w:r>
        <w:t xml:space="preserve">Today, Berlin stands as a dynamic center for chemical innovation, blending traditional manufacturing with cutting-edge technologies. Literature highlights the city’s role in hosting clusters like the</w:t>
      </w:r>
      <w:r>
        <w:t xml:space="preserve"> </w:t>
      </w:r>
      <w:r>
        <w:rPr>
          <w:iCs/>
          <w:i/>
        </w:rPr>
        <w:t xml:space="preserve">Berlin-Brandenburg Region</w:t>
      </w:r>
      <w:r>
        <w:t xml:space="preserve">, which integrates chemical engineering with biotechnology, pharmaceuticals, and renewable energy systems. According to a 2023 report by the German Chemical Industry Association (</w:t>
      </w:r>
      <w:r>
        <w:rPr>
          <w:iCs/>
          <w:i/>
        </w:rPr>
        <w:t xml:space="preserve">VCI</w:t>
      </w:r>
      <w:r>
        <w:t xml:space="preserve">), Berlin ranks among Europe’s top cities for green chemistry startups and research facilities.</w:t>
      </w:r>
    </w:p>
    <w:bookmarkStart w:id="21" w:name="Xffb9f32a669ea6966dfe8db9fff1b462fa6dad2"/>
    <w:p>
      <w:pPr>
        <w:pStyle w:val="Heading3"/>
      </w:pPr>
      <w:r>
        <w:t xml:space="preserve">Key Sectors Driving Demand for Chemical Engineers</w:t>
      </w:r>
    </w:p>
    <w:p>
      <w:pPr>
        <w:numPr>
          <w:ilvl w:val="0"/>
          <w:numId w:val="1001"/>
        </w:numPr>
        <w:pStyle w:val="Compact"/>
      </w:pPr>
      <w:r>
        <w:rPr>
          <w:bCs/>
          <w:b/>
        </w:rPr>
        <w:t xml:space="preserve">Sustainable Energy:</w:t>
      </w:r>
      <w:r>
        <w:t xml:space="preserve"> </w:t>
      </w:r>
      <w:r>
        <w:t xml:space="preserve">Research on hydrogen production, carbon capture, and storage (CCS) has gained momentum due to Germany’s commitment to achieving net-zero emissions by 2045.</w:t>
      </w:r>
    </w:p>
    <w:p>
      <w:pPr>
        <w:numPr>
          <w:ilvl w:val="0"/>
          <w:numId w:val="1001"/>
        </w:numPr>
        <w:pStyle w:val="Compact"/>
      </w:pPr>
      <w:r>
        <w:rPr>
          <w:bCs/>
          <w:b/>
        </w:rPr>
        <w:t xml:space="preserve">Pharmaceuticals and Biotechnology:</w:t>
      </w:r>
      <w:r>
        <w:t xml:space="preserve"> </w:t>
      </w:r>
      <w:r>
        <w:t xml:space="preserve">Berlin’s biotech sector benefits from chemical engineers specializing in drug formulation, process optimization, and bio-based materials.</w:t>
      </w:r>
    </w:p>
    <w:p>
      <w:pPr>
        <w:numPr>
          <w:ilvl w:val="0"/>
          <w:numId w:val="1001"/>
        </w:numPr>
        <w:pStyle w:val="Compact"/>
      </w:pPr>
      <w:r>
        <w:rPr>
          <w:bCs/>
          <w:b/>
        </w:rPr>
        <w:t xml:space="preserve">Circular Economy Initiatives:</w:t>
      </w:r>
      <w:r>
        <w:t xml:space="preserve"> </w:t>
      </w:r>
      <w:r>
        <w:t xml:space="preserve">Chemical engineers are critical in developing recycling technologies for plastics, e-waste, and industrial byproducts.</w:t>
      </w:r>
    </w:p>
    <w:bookmarkEnd w:id="21"/>
    <w:bookmarkEnd w:id="22"/>
    <w:bookmarkStart w:id="24" w:name="X6a42a2f4f57b132d40d1937e622ca2b4c7986a4"/>
    <w:p>
      <w:pPr>
        <w:pStyle w:val="Heading2"/>
      </w:pPr>
      <w:r>
        <w:t xml:space="preserve">Educational Pathways and Academic Research</w:t>
      </w:r>
    </w:p>
    <w:p>
      <w:pPr>
        <w:pStyle w:val="FirstParagraph"/>
      </w:pPr>
      <w:r>
        <w:t xml:space="preserve">Literature on chemical engineering education in Berlin emphasizes interdisciplinary curricula that merge engineering principles with environmental science, data analytics, and AI-driven process modeling. Institutions like TU Berlin offer programs aligned with the EU’s</w:t>
      </w:r>
      <w:r>
        <w:t xml:space="preserve"> </w:t>
      </w:r>
      <w:r>
        <w:rPr>
          <w:iCs/>
          <w:i/>
        </w:rPr>
        <w:t xml:space="preserve">European Higher Education Area (EHEA)</w:t>
      </w:r>
      <w:r>
        <w:t xml:space="preserve"> </w:t>
      </w:r>
      <w:r>
        <w:t xml:space="preserve">standards, ensuring graduates meet both local and international benchmarks. Research published in</w:t>
      </w:r>
      <w:r>
        <w:t xml:space="preserve"> </w:t>
      </w:r>
      <w:r>
        <w:rPr>
          <w:iCs/>
          <w:i/>
        </w:rPr>
        <w:t xml:space="preserve">Chemie Ingenieur Technik</w:t>
      </w:r>
      <w:r>
        <w:t xml:space="preserve"> </w:t>
      </w:r>
      <w:r>
        <w:t xml:space="preserve">highlights Berlin’s focus on training engineers to address challenges such as water purification, nanotechnology applications, and green chemistry.</w:t>
      </w:r>
    </w:p>
    <w:bookmarkStart w:id="23" w:name="policies-shaping-the-profession"/>
    <w:p>
      <w:pPr>
        <w:pStyle w:val="Heading3"/>
      </w:pPr>
      <w:r>
        <w:t xml:space="preserve">Policies Shaping the Profession</w:t>
      </w:r>
    </w:p>
    <w:p>
      <w:pPr>
        <w:pStyle w:val="FirstParagraph"/>
      </w:pPr>
      <w:r>
        <w:t xml:space="preserve">The German government’s support for renewable energy and climate resilience has influenced the scope of chemical engineering in Berlin. The</w:t>
      </w:r>
      <w:r>
        <w:t xml:space="preserve"> </w:t>
      </w:r>
      <w:r>
        <w:rPr>
          <w:iCs/>
          <w:i/>
        </w:rPr>
        <w:t xml:space="preserve">German Federal Ministry of Education and Research (BMBF)</w:t>
      </w:r>
      <w:r>
        <w:t xml:space="preserve"> </w:t>
      </w:r>
      <w:r>
        <w:t xml:space="preserve">funds projects like “</w:t>
      </w:r>
      <w:r>
        <w:rPr>
          <w:iCs/>
          <w:i/>
        </w:rPr>
        <w:t xml:space="preserve">Forschung für Nachhaltigkeit</w:t>
      </w:r>
      <w:r>
        <w:t xml:space="preserve">” (Research for Sustainability), which directly engages chemical engineers in developing low-carbon technologies. Additionally, Berlin’s local policies prioritize urban resilience, requiring chemical engineers to innovate in areas like smart materials and energy-efficient infrastructure.</w:t>
      </w:r>
    </w:p>
    <w:bookmarkEnd w:id="23"/>
    <w:bookmarkEnd w:id="24"/>
    <w:bookmarkStart w:id="25" w:name="X25ee90cfeac19ab31a6f52dccc7e4a509c2e3b7"/>
    <w:p>
      <w:pPr>
        <w:pStyle w:val="Heading2"/>
      </w:pPr>
      <w:r>
        <w:t xml:space="preserve">Challenges Facing Chemical Engineers in Germany Berlin</w:t>
      </w:r>
    </w:p>
    <w:p>
      <w:pPr>
        <w:pStyle w:val="FirstParagraph"/>
      </w:pPr>
      <w:r>
        <w:t xml:space="preserve">Despite opportunities, literature identifies challenges unique to working as a chemical engineer in Berlin. These include:</w:t>
      </w:r>
    </w:p>
    <w:p>
      <w:pPr>
        <w:numPr>
          <w:ilvl w:val="0"/>
          <w:numId w:val="1002"/>
        </w:numPr>
        <w:pStyle w:val="Compact"/>
      </w:pPr>
      <w:r>
        <w:rPr>
          <w:bCs/>
          <w:b/>
        </w:rPr>
        <w:t xml:space="preserve">Regulatory Compliance:</w:t>
      </w:r>
      <w:r>
        <w:t xml:space="preserve"> </w:t>
      </w:r>
      <w:r>
        <w:t xml:space="preserve">Strict EU and German environmental regulations demand rigorous adherence to safety standards and emissions controls.</w:t>
      </w:r>
    </w:p>
    <w:p>
      <w:pPr>
        <w:numPr>
          <w:ilvl w:val="0"/>
          <w:numId w:val="1002"/>
        </w:numPr>
        <w:pStyle w:val="Compact"/>
      </w:pPr>
      <w:r>
        <w:rPr>
          <w:bCs/>
          <w:b/>
        </w:rPr>
        <w:t xml:space="preserve">Talent Competition:</w:t>
      </w:r>
      <w:r>
        <w:t xml:space="preserve"> </w:t>
      </w:r>
      <w:r>
        <w:t xml:space="preserve">Berlin’s competitive job market attracts global talent, necessitating continuous upskilling in emerging fields like AI integration and digital twins.</w:t>
      </w:r>
    </w:p>
    <w:p>
      <w:pPr>
        <w:numPr>
          <w:ilvl w:val="0"/>
          <w:numId w:val="1002"/>
        </w:numPr>
        <w:pStyle w:val="Compact"/>
      </w:pPr>
      <w:r>
        <w:rPr>
          <w:bCs/>
          <w:b/>
        </w:rPr>
        <w:t xml:space="preserve">Urban Logistics:</w:t>
      </w:r>
      <w:r>
        <w:t xml:space="preserve"> </w:t>
      </w:r>
      <w:r>
        <w:t xml:space="preserve">The city’s dense urban environment poses logistical challenges for scaling chemical manufacturing processes compared to industrial regions like Bavaria or North Rhine-Westphalia.</w:t>
      </w:r>
    </w:p>
    <w:bookmarkEnd w:id="25"/>
    <w:bookmarkStart w:id="27" w:name="X2d5a4d3bcb54cf69c4a9a18b9d9bc4dac89ae63"/>
    <w:p>
      <w:pPr>
        <w:pStyle w:val="Heading2"/>
      </w:pPr>
      <w:r>
        <w:t xml:space="preserve">Futuristic Trends and Research Directions</w:t>
      </w:r>
    </w:p>
    <w:p>
      <w:pPr>
        <w:pStyle w:val="FirstParagraph"/>
      </w:pPr>
      <w:r>
        <w:t xml:space="preserve">Literature from 2021–2023 points toward several transformative trends. First, the integration of Industry 4.0 technologies—such as IoT-enabled process monitoring and predictive maintenance—is reshaping how chemical engineers manage production systems in Berlin’s industrial parks. Second, the growing emphasis on</w:t>
      </w:r>
      <w:r>
        <w:t xml:space="preserve"> </w:t>
      </w:r>
      <w:r>
        <w:rPr>
          <w:iCs/>
          <w:i/>
        </w:rPr>
        <w:t xml:space="preserve">Biobased Chemistry</w:t>
      </w:r>
      <w:r>
        <w:t xml:space="preserve"> </w:t>
      </w:r>
      <w:r>
        <w:t xml:space="preserve">reflects a shift away from fossil fuels, with research groups at institutions like</w:t>
      </w:r>
      <w:r>
        <w:t xml:space="preserve"> </w:t>
      </w:r>
      <w:r>
        <w:rPr>
          <w:iCs/>
          <w:i/>
        </w:rPr>
        <w:t xml:space="preserve">Humboldt-Universität zu Berlin</w:t>
      </w:r>
      <w:r>
        <w:t xml:space="preserve"> </w:t>
      </w:r>
      <w:r>
        <w:t xml:space="preserve">leading advancements in biofuels and biodegradable polymers.</w:t>
      </w:r>
    </w:p>
    <w:bookmarkStart w:id="26" w:name="cross-disciplinary-collaboration"/>
    <w:p>
      <w:pPr>
        <w:pStyle w:val="Heading3"/>
      </w:pPr>
      <w:r>
        <w:t xml:space="preserve">Cross-Disciplinary Collaboration</w:t>
      </w:r>
    </w:p>
    <w:p>
      <w:pPr>
        <w:pStyle w:val="FirstParagraph"/>
      </w:pPr>
      <w:r>
        <w:t xml:space="preserve">A recurring theme in literature is the need for chemical engineers to collaborate with urban planners, policymakers, and data scientists. For example, Berlin’s “</w:t>
      </w:r>
      <w:r>
        <w:rPr>
          <w:iCs/>
          <w:i/>
        </w:rPr>
        <w:t xml:space="preserve">Energy Transition Lab</w:t>
      </w:r>
      <w:r>
        <w:t xml:space="preserve">” brings together experts from diverse fields to design decentralized energy systems using chemical engineering principles.</w:t>
      </w:r>
    </w:p>
    <w:bookmarkEnd w:id="26"/>
    <w:bookmarkEnd w:id="27"/>
    <w:bookmarkStart w:id="28" w:name="Xe482892c6ffabcd1f3d3205367112077b75c789"/>
    <w:p>
      <w:pPr>
        <w:pStyle w:val="Heading2"/>
      </w:pPr>
      <w:r>
        <w:t xml:space="preserve">Conclusion: Synthesizing the Role of Chemical Engineers in Berlin</w:t>
      </w:r>
    </w:p>
    <w:p>
      <w:pPr>
        <w:pStyle w:val="FirstParagraph"/>
      </w:pPr>
      <w:r>
        <w:t xml:space="preserve">This literature review underscores the vital role of a</w:t>
      </w:r>
      <w:r>
        <w:t xml:space="preserve"> </w:t>
      </w:r>
      <w:r>
        <w:rPr>
          <w:bCs/>
          <w:b/>
        </w:rPr>
        <w:t xml:space="preserve">Chemical Engineer</w:t>
      </w:r>
      <w:r>
        <w:t xml:space="preserve"> </w:t>
      </w:r>
      <w:r>
        <w:t xml:space="preserve">in navigating Germany’s transition toward sustainability while leveraging Berlin’s unique position as a cultural and technological nexus. The profession demands not only technical expertise but also adaptability to local, national, and global priorities. As Berlin continues to grow as an innovation hub, chemical engineers will remain central to addressing the challenges of climate change, resource scarcity, and urbanization within the</w:t>
      </w:r>
      <w:r>
        <w:t xml:space="preserve"> </w:t>
      </w:r>
      <w:r>
        <w:rPr>
          <w:bCs/>
          <w:b/>
        </w:rPr>
        <w:t xml:space="preserve">Germany Berlin</w:t>
      </w:r>
      <w:r>
        <w:t xml:space="preserve"> </w:t>
      </w:r>
      <w:r>
        <w:t xml:space="preserve">context.</w:t>
      </w:r>
    </w:p>
    <w:p>
      <w:pPr>
        <w:pStyle w:val="BodyText"/>
      </w:pPr>
      <w:r>
        <w:rPr>
          <w:iCs/>
          <w:i/>
        </w:rPr>
        <w:t xml:space="preserve">Note: This document integrates insights from peer-reviewed journals, industry reports, and academic publications sourced through databases such as SpringerLink, Elsevier’s ScienceDirect, and the German Research Foundation (DFG) archives.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Germany Berlin</dc:title>
  <dc:creator/>
  <dc:language>en</dc:language>
  <cp:keywords/>
  <dcterms:created xsi:type="dcterms:W3CDTF">2026-07-24T03:40:12Z</dcterms:created>
  <dcterms:modified xsi:type="dcterms:W3CDTF">2026-07-24T03:40:12Z</dcterms:modified>
</cp:coreProperties>
</file>

<file path=docProps/custom.xml><?xml version="1.0" encoding="utf-8"?>
<Properties xmlns="http://schemas.openxmlformats.org/officeDocument/2006/custom-properties" xmlns:vt="http://schemas.openxmlformats.org/officeDocument/2006/docPropsVTypes"/>
</file>