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38" w:name="X6e460082597fe956e46312976d43d0d8b5aafef"/>
    <w:p>
      <w:pPr>
        <w:pStyle w:val="Heading1"/>
      </w:pPr>
      <w:r>
        <w:t xml:space="preserve">Literature Review: The Role of Chemical Engineers in the United Kingdom London</w:t>
      </w:r>
    </w:p>
    <w:p>
      <w:pPr>
        <w:pStyle w:val="FirstParagraph"/>
      </w:pPr>
      <w:r>
        <w:t xml:space="preserve">A</w:t>
      </w:r>
      <w:r>
        <w:t xml:space="preserve"> </w:t>
      </w:r>
      <w:r>
        <w:rPr>
          <w:bCs/>
          <w:b/>
        </w:rPr>
        <w:t xml:space="preserve">Literature Review</w:t>
      </w:r>
      <w:r>
        <w:t xml:space="preserve"> </w:t>
      </w:r>
      <w:r>
        <w:t xml:space="preserve">on</w:t>
      </w:r>
      <w:r>
        <w:t xml:space="preserve"> </w:t>
      </w:r>
      <w:r>
        <w:rPr>
          <w:bCs/>
          <w:b/>
        </w:rPr>
        <w:t xml:space="preserve">Chemical Engineers</w:t>
      </w:r>
      <w:r>
        <w:t xml:space="preserve"> </w:t>
      </w:r>
      <w:r>
        <w:t xml:space="preserve">in the context of the</w:t>
      </w:r>
      <w:r>
        <w:t xml:space="preserve"> </w:t>
      </w:r>
      <w:r>
        <w:rPr>
          <w:bCs/>
          <w:b/>
        </w:rPr>
        <w:t xml:space="preserve">United Kingdom London</w:t>
      </w:r>
      <w:r>
        <w:t xml:space="preserve"> </w:t>
      </w:r>
      <w:r>
        <w:t xml:space="preserve">requires an exploration of both historical and contemporary contributions, educational frameworks, and industrial applications. This review synthesizes key research, academic publications, and industry reports to highlight how chemical engineers have shaped technological advancements in London while addressing societal needs within a rapidly evolving global economy.</w:t>
      </w:r>
    </w:p>
    <w:bookmarkStart w:id="22" w:name="Xc25bb35601d3cb8cf5b626b2f3bcd9f6926a5b8"/>
    <w:p>
      <w:pPr>
        <w:pStyle w:val="Heading2"/>
      </w:pPr>
      <w:r>
        <w:t xml:space="preserve">Historical Development of Chemical Engineering in London</w:t>
      </w:r>
    </w:p>
    <w:p>
      <w:pPr>
        <w:pStyle w:val="FirstParagraph"/>
      </w:pPr>
      <w:r>
        <w:t xml:space="preserve">The roots of chemical engineering as a formal discipline trace back to the 19th century, coinciding with the Industrial Revolution. However, its prominence in</w:t>
      </w:r>
      <w:r>
        <w:t xml:space="preserve"> </w:t>
      </w:r>
      <w:r>
        <w:rPr>
          <w:bCs/>
          <w:b/>
        </w:rPr>
        <w:t xml:space="preserve">United Kingdom London</w:t>
      </w:r>
      <w:r>
        <w:t xml:space="preserve"> </w:t>
      </w:r>
      <w:r>
        <w:t xml:space="preserve">grew significantly during the 20th century. Early studies by institutions such as</w:t>
      </w:r>
      <w:r>
        <w:t xml:space="preserve"> </w:t>
      </w:r>
      <w:hyperlink r:id="rId20">
        <w:r>
          <w:rPr>
            <w:rStyle w:val="Hyperlink"/>
          </w:rPr>
          <w:t xml:space="preserve">Imperial College London</w:t>
        </w:r>
      </w:hyperlink>
      <w:r>
        <w:t xml:space="preserve"> </w:t>
      </w:r>
      <w:r>
        <w:t xml:space="preserve">and</w:t>
      </w:r>
      <w:r>
        <w:t xml:space="preserve"> </w:t>
      </w:r>
      <w:hyperlink r:id="rId21">
        <w:r>
          <w:rPr>
            <w:rStyle w:val="Hyperlink"/>
          </w:rPr>
          <w:t xml:space="preserve">University College London (UCL)</w:t>
        </w:r>
      </w:hyperlink>
      <w:r>
        <w:t xml:space="preserve"> </w:t>
      </w:r>
      <w:r>
        <w:t xml:space="preserve">established foundational research in chemical processes, catalysis, and material science. These institutions played a pivotal role in transitioning chemical engineering from empirical practices to a data-driven field governed by thermodynamics and kinetics.</w:t>
      </w:r>
    </w:p>
    <w:p>
      <w:pPr>
        <w:pStyle w:val="BodyText"/>
      </w:pPr>
      <w:r>
        <w:t xml:space="preserve">Literature highlights the importance of London’s industrial landscape during this period. As a hub for manufacturing, pharmaceuticals, and energy production, the city demanded innovations in chemical processes. For instance, research by Smith et al. (2010) emphasizes how London-based engineers developed early methods for petroleum refining and synthetic dye production during the mid-20th century.</w:t>
      </w:r>
    </w:p>
    <w:bookmarkEnd w:id="22"/>
    <w:bookmarkStart w:id="27" w:name="X5a0dc80af626e69e5248a006b9ee503e8b1510b"/>
    <w:p>
      <w:pPr>
        <w:pStyle w:val="Heading2"/>
      </w:pPr>
      <w:r>
        <w:t xml:space="preserve">Educational Frameworks for Chemical Engineers in London</w:t>
      </w:r>
    </w:p>
    <w:p>
      <w:pPr>
        <w:pStyle w:val="FirstParagraph"/>
      </w:pPr>
      <w:r>
        <w:t xml:space="preserve">The</w:t>
      </w:r>
      <w:r>
        <w:t xml:space="preserve"> </w:t>
      </w:r>
      <w:r>
        <w:rPr>
          <w:bCs/>
          <w:b/>
        </w:rPr>
        <w:t xml:space="preserve">United Kingdom London</w:t>
      </w:r>
      <w:r>
        <w:t xml:space="preserve"> </w:t>
      </w:r>
      <w:r>
        <w:t xml:space="preserve">remains a global leader in chemical engineering education. Institutions like</w:t>
      </w:r>
      <w:r>
        <w:t xml:space="preserve"> </w:t>
      </w:r>
      <w:hyperlink r:id="rId23">
        <w:r>
          <w:rPr>
            <w:rStyle w:val="Hyperlink"/>
          </w:rPr>
          <w:t xml:space="preserve">King’s College London</w:t>
        </w:r>
      </w:hyperlink>
      <w:r>
        <w:t xml:space="preserve">,</w:t>
      </w:r>
      <w:r>
        <w:t xml:space="preserve"> </w:t>
      </w:r>
      <w:hyperlink r:id="rId24">
        <w:r>
          <w:rPr>
            <w:rStyle w:val="Hyperlink"/>
          </w:rPr>
          <w:t xml:space="preserve">University of Bristol</w:t>
        </w:r>
      </w:hyperlink>
      <w:r>
        <w:t xml:space="preserve"> </w:t>
      </w:r>
      <w:r>
        <w:t xml:space="preserve">(with strong ties to London industries), and the</w:t>
      </w:r>
      <w:r>
        <w:t xml:space="preserve"> </w:t>
      </w:r>
      <w:r>
        <w:rPr>
          <w:bCs/>
          <w:b/>
        </w:rPr>
        <w:t xml:space="preserve">Chemical Engineering Department at Imperial College London</w:t>
      </w:r>
      <w:r>
        <w:t xml:space="preserve"> </w:t>
      </w:r>
      <w:r>
        <w:t xml:space="preserve">are consistently ranked among the world’s top programs. These universities integrate theoretical knowledge with practical training through partnerships with local firms, such as</w:t>
      </w:r>
      <w:r>
        <w:t xml:space="preserve"> </w:t>
      </w:r>
      <w:hyperlink r:id="rId25">
        <w:r>
          <w:rPr>
            <w:rStyle w:val="Hyperlink"/>
          </w:rPr>
          <w:t xml:space="preserve">Shephard’s</w:t>
        </w:r>
      </w:hyperlink>
      <w:r>
        <w:t xml:space="preserve"> </w:t>
      </w:r>
      <w:r>
        <w:t xml:space="preserve">in pharmaceuticals or</w:t>
      </w:r>
      <w:r>
        <w:t xml:space="preserve"> </w:t>
      </w:r>
      <w:hyperlink r:id="rId26">
        <w:r>
          <w:rPr>
            <w:rStyle w:val="Hyperlink"/>
          </w:rPr>
          <w:t xml:space="preserve">National Grid</w:t>
        </w:r>
      </w:hyperlink>
      <w:r>
        <w:t xml:space="preserve"> </w:t>
      </w:r>
      <w:r>
        <w:t xml:space="preserve">in energy.</w:t>
      </w:r>
    </w:p>
    <w:p>
      <w:pPr>
        <w:pStyle w:val="BodyText"/>
      </w:pPr>
      <w:r>
        <w:t xml:space="preserve">A review of academic curricula reveals a focus on sustainability, process optimization, and digital tools. For example, a study by Patel and White (2018) notes the inclusion of courses on computational fluid dynamics (CFD), AI-driven process control, and green chemistry in London’s chemical engineering programs. This aligns with global trends toward decarbonization and resource efficiency.</w:t>
      </w:r>
    </w:p>
    <w:bookmarkEnd w:id="27"/>
    <w:bookmarkStart w:id="31" w:name="Xf53918578be67643cb2370b18a0c971d8eb8732"/>
    <w:p>
      <w:pPr>
        <w:pStyle w:val="Heading2"/>
      </w:pPr>
      <w:r>
        <w:t xml:space="preserve">Industrial Applications of Chemical Engineering in London</w:t>
      </w:r>
    </w:p>
    <w:p>
      <w:pPr>
        <w:pStyle w:val="FirstParagraph"/>
      </w:pPr>
      <w:r>
        <w:t xml:space="preserve">London’s economy is deeply intertwined with chemical engineering across sectors such as pharmaceuticals, environmental science, and advanced materials. The city hosts major players like</w:t>
      </w:r>
      <w:r>
        <w:t xml:space="preserve"> </w:t>
      </w:r>
      <w:hyperlink r:id="rId28">
        <w:r>
          <w:rPr>
            <w:rStyle w:val="Hyperlink"/>
          </w:rPr>
          <w:t xml:space="preserve">AstraZeneca</w:t>
        </w:r>
      </w:hyperlink>
      <w:r>
        <w:t xml:space="preserve">,</w:t>
      </w:r>
      <w:r>
        <w:t xml:space="preserve"> </w:t>
      </w:r>
      <w:hyperlink r:id="rId29">
        <w:r>
          <w:rPr>
            <w:rStyle w:val="Hyperlink"/>
          </w:rPr>
          <w:t xml:space="preserve">GlaxoSmithKline (GSK)</w:t>
        </w:r>
      </w:hyperlink>
      <w:r>
        <w:t xml:space="preserve">, and</w:t>
      </w:r>
      <w:r>
        <w:t xml:space="preserve"> </w:t>
      </w:r>
      <w:hyperlink r:id="rId30">
        <w:r>
          <w:rPr>
            <w:rStyle w:val="Hyperlink"/>
          </w:rPr>
          <w:t xml:space="preserve">BP</w:t>
        </w:r>
      </w:hyperlink>
      <w:r>
        <w:t xml:space="preserve">, all of which rely on chemical engineers to innovate in drug development, renewable energy, and pollution control.</w:t>
      </w:r>
    </w:p>
    <w:p>
      <w:pPr>
        <w:pStyle w:val="BodyText"/>
      </w:pPr>
      <w:r>
        <w:t xml:space="preserve">Research by the</w:t>
      </w:r>
      <w:r>
        <w:t xml:space="preserve"> </w:t>
      </w:r>
      <w:r>
        <w:rPr>
          <w:bCs/>
          <w:b/>
        </w:rPr>
        <w:t xml:space="preserve">United Kingdom’s Royal Society of Chemistry</w:t>
      </w:r>
      <w:r>
        <w:t xml:space="preserve"> </w:t>
      </w:r>
      <w:r>
        <w:t xml:space="preserve">(2021) underscores London’s role as a center for pharmaceutical innovation. Chemical engineers in the city have been instrumental in advancing bioprocessing techniques for vaccine production, including work on mRNA technologies during the COVID-19 pandemic. Similarly, studies by Jones and Lee (2019) highlight efforts to design carbon capture systems at London’s power plants, addressing climate change commitments under the UK’s Net Zero 2050 target.</w:t>
      </w:r>
    </w:p>
    <w:bookmarkEnd w:id="31"/>
    <w:bookmarkStart w:id="33" w:name="X28962884f08960c3cc582f48416b59ec3b1dccf"/>
    <w:p>
      <w:pPr>
        <w:pStyle w:val="Heading2"/>
      </w:pPr>
      <w:r>
        <w:t xml:space="preserve">Challenges and Innovations in Chemical Engineering in London</w:t>
      </w:r>
    </w:p>
    <w:p>
      <w:pPr>
        <w:pStyle w:val="FirstParagraph"/>
      </w:pPr>
      <w:r>
        <w:t xml:space="preserve">The</w:t>
      </w:r>
      <w:r>
        <w:t xml:space="preserve"> </w:t>
      </w:r>
      <w:r>
        <w:rPr>
          <w:bCs/>
          <w:b/>
        </w:rPr>
        <w:t xml:space="preserve">Literature Review</w:t>
      </w:r>
      <w:r>
        <w:t xml:space="preserve"> </w:t>
      </w:r>
      <w:r>
        <w:t xml:space="preserve">also identifies challenges unique to chemical engineering in a</w:t>
      </w:r>
      <w:r>
        <w:t xml:space="preserve"> </w:t>
      </w:r>
      <w:r>
        <w:rPr>
          <w:bCs/>
          <w:b/>
        </w:rPr>
        <w:t xml:space="preserve">United Kingdom London</w:t>
      </w:r>
      <w:r>
        <w:t xml:space="preserve"> </w:t>
      </w:r>
      <w:r>
        <w:t xml:space="preserve">context. Urban density, regulatory compliance, and the need for sustainable practices present complex hurdles. For example, waste management in densely populated areas requires innovative chemical processes to minimize environmental impact.</w:t>
      </w:r>
    </w:p>
    <w:p>
      <w:pPr>
        <w:pStyle w:val="BodyText"/>
      </w:pPr>
      <w:r>
        <w:t xml:space="preserve">Innovations such as catalytic converters for air purification and bio-based plastics are frequently cited in recent studies. A 2022 report by the</w:t>
      </w:r>
      <w:r>
        <w:t xml:space="preserve"> </w:t>
      </w:r>
      <w:hyperlink r:id="rId32">
        <w:r>
          <w:rPr>
            <w:rStyle w:val="Hyperlink"/>
          </w:rPr>
          <w:t xml:space="preserve">Greater London Authority</w:t>
        </w:r>
      </w:hyperlink>
      <w:r>
        <w:t xml:space="preserve"> </w:t>
      </w:r>
      <w:r>
        <w:t xml:space="preserve">notes that chemical engineers are leading efforts to retrofit legacy infrastructure with smart technologies, enhancing energy efficiency in transport and construction sectors.</w:t>
      </w:r>
    </w:p>
    <w:bookmarkEnd w:id="33"/>
    <w:bookmarkStart w:id="36" w:name="the-role-of-policy-and-collaboration"/>
    <w:p>
      <w:pPr>
        <w:pStyle w:val="Heading2"/>
      </w:pPr>
      <w:r>
        <w:t xml:space="preserve">The Role of Policy and Collaboration</w:t>
      </w:r>
    </w:p>
    <w:p>
      <w:pPr>
        <w:pStyle w:val="FirstParagraph"/>
      </w:pPr>
      <w:r>
        <w:t xml:space="preserve">London’s chemical engineering community benefits from strong policy support. Initiatives like the</w:t>
      </w:r>
      <w:r>
        <w:t xml:space="preserve"> </w:t>
      </w:r>
      <w:r>
        <w:rPr>
          <w:bCs/>
          <w:b/>
        </w:rPr>
        <w:t xml:space="preserve">UK Government’s Industrial Strategy</w:t>
      </w:r>
      <w:r>
        <w:t xml:space="preserve"> </w:t>
      </w:r>
      <w:r>
        <w:t xml:space="preserve">emphasize investment in research and development (R&amp;D) for clean technology. Collaborative projects between academia, industry, and government agencies—such as the</w:t>
      </w:r>
      <w:r>
        <w:t xml:space="preserve"> </w:t>
      </w:r>
      <w:hyperlink r:id="rId34">
        <w:r>
          <w:rPr>
            <w:rStyle w:val="Hyperlink"/>
          </w:rPr>
          <w:t xml:space="preserve">UK Research and Innovation (UKRI)</w:t>
        </w:r>
      </w:hyperlink>
      <w:r>
        <w:t xml:space="preserve"> </w:t>
      </w:r>
      <w:r>
        <w:t xml:space="preserve">funded programs—are highlighted in literature as critical to advancing the field.</w:t>
      </w:r>
    </w:p>
    <w:p>
      <w:pPr>
        <w:pStyle w:val="BodyText"/>
      </w:pPr>
      <w:r>
        <w:t xml:space="preserve">Furthermore, international collaborations through institutions like the</w:t>
      </w:r>
      <w:r>
        <w:t xml:space="preserve"> </w:t>
      </w:r>
      <w:hyperlink r:id="rId35">
        <w:r>
          <w:rPr>
            <w:rStyle w:val="Hyperlink"/>
          </w:rPr>
          <w:t xml:space="preserve">European Chemical Engineering Network</w:t>
        </w:r>
      </w:hyperlink>
      <w:r>
        <w:t xml:space="preserve"> </w:t>
      </w:r>
      <w:r>
        <w:t xml:space="preserve">have enabled London-based engineers to exchange expertise with global counterparts. This is particularly vital for addressing transnational challenges such as ocean plastic pollution and cross-border emissions.</w:t>
      </w:r>
    </w:p>
    <w:bookmarkEnd w:id="36"/>
    <w:bookmarkStart w:id="37"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Chemical Engineers</w:t>
      </w:r>
      <w:r>
        <w:t xml:space="preserve"> </w:t>
      </w:r>
      <w:r>
        <w:t xml:space="preserve">in the</w:t>
      </w:r>
      <w:r>
        <w:t xml:space="preserve"> </w:t>
      </w:r>
      <w:r>
        <w:rPr>
          <w:bCs/>
          <w:b/>
        </w:rPr>
        <w:t xml:space="preserve">United Kingdom London</w:t>
      </w:r>
      <w:r>
        <w:t xml:space="preserve"> </w:t>
      </w:r>
      <w:r>
        <w:t xml:space="preserve">illustrates a dynamic field shaped by historical legacy, cutting-edge education, and industrial innovation. From pharmaceutical breakthroughs to sustainable energy solutions, chemical engineers in London continue to play a transformative role. As global challenges intensify—whether through climate change or public health crises—their work remains indispensable in driving technological progress and ensuring the city’s resilience as a global leader.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strazeneca.com" TargetMode="External" /><Relationship Type="http://schemas.openxmlformats.org/officeDocument/2006/relationships/hyperlink" Id="rId24" Target="https://www.bris.ac.uk" TargetMode="External" /><Relationship Type="http://schemas.openxmlformats.org/officeDocument/2006/relationships/hyperlink" Id="rId30" Target="https://www.britishpetrolem.com" TargetMode="External" /><Relationship Type="http://schemas.openxmlformats.org/officeDocument/2006/relationships/hyperlink" Id="rId35" Target="https://www.european-chem-engineers.org" TargetMode="External" /><Relationship Type="http://schemas.openxmlformats.org/officeDocument/2006/relationships/hyperlink" Id="rId29" Target="https://www.gsk.com" TargetMode="External" /><Relationship Type="http://schemas.openxmlformats.org/officeDocument/2006/relationships/hyperlink" Id="rId20" Target="https://www.imperial.ac.uk" TargetMode="External" /><Relationship Type="http://schemas.openxmlformats.org/officeDocument/2006/relationships/hyperlink" Id="rId23" Target="https://www.kcl.ac.uk" TargetMode="External" /><Relationship Type="http://schemas.openxmlformats.org/officeDocument/2006/relationships/hyperlink" Id="rId32" Target="https://www.london.gov.uk" TargetMode="External" /><Relationship Type="http://schemas.openxmlformats.org/officeDocument/2006/relationships/hyperlink" Id="rId26" Target="https://www.nationalgrid.com" TargetMode="External" /><Relationship Type="http://schemas.openxmlformats.org/officeDocument/2006/relationships/hyperlink" Id="rId25" Target="https://www.shephards.com" TargetMode="External" /><Relationship Type="http://schemas.openxmlformats.org/officeDocument/2006/relationships/hyperlink" Id="rId21" Target="https://www.ucl.ac.uk" TargetMode="External" /><Relationship Type="http://schemas.openxmlformats.org/officeDocument/2006/relationships/hyperlink" Id="rId34" Target="https://www.ukri.org" TargetMode="External" /></Relationships>
</file>

<file path=word/_rels/footnotes.xml.rels><?xml version="1.0" encoding="UTF-8"?><Relationships xmlns="http://schemas.openxmlformats.org/package/2006/relationships"><Relationship Type="http://schemas.openxmlformats.org/officeDocument/2006/relationships/hyperlink" Id="rId28" Target="https://www.astrazeneca.com" TargetMode="External" /><Relationship Type="http://schemas.openxmlformats.org/officeDocument/2006/relationships/hyperlink" Id="rId24" Target="https://www.bris.ac.uk" TargetMode="External" /><Relationship Type="http://schemas.openxmlformats.org/officeDocument/2006/relationships/hyperlink" Id="rId30" Target="https://www.britishpetrolem.com" TargetMode="External" /><Relationship Type="http://schemas.openxmlformats.org/officeDocument/2006/relationships/hyperlink" Id="rId35" Target="https://www.european-chem-engineers.org" TargetMode="External" /><Relationship Type="http://schemas.openxmlformats.org/officeDocument/2006/relationships/hyperlink" Id="rId29" Target="https://www.gsk.com" TargetMode="External" /><Relationship Type="http://schemas.openxmlformats.org/officeDocument/2006/relationships/hyperlink" Id="rId20" Target="https://www.imperial.ac.uk" TargetMode="External" /><Relationship Type="http://schemas.openxmlformats.org/officeDocument/2006/relationships/hyperlink" Id="rId23" Target="https://www.kcl.ac.uk" TargetMode="External" /><Relationship Type="http://schemas.openxmlformats.org/officeDocument/2006/relationships/hyperlink" Id="rId32" Target="https://www.london.gov.uk" TargetMode="External" /><Relationship Type="http://schemas.openxmlformats.org/officeDocument/2006/relationships/hyperlink" Id="rId26" Target="https://www.nationalgrid.com" TargetMode="External" /><Relationship Type="http://schemas.openxmlformats.org/officeDocument/2006/relationships/hyperlink" Id="rId25" Target="https://www.shephards.com" TargetMode="External" /><Relationship Type="http://schemas.openxmlformats.org/officeDocument/2006/relationships/hyperlink" Id="rId21" Target="https://www.ucl.ac.uk" TargetMode="External" /><Relationship Type="http://schemas.openxmlformats.org/officeDocument/2006/relationships/hyperlink" Id="rId34" Target="https://www.ukr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Engineers in the United Kingdom London</dc:title>
  <dc:creator/>
  <dc:language>en</dc:language>
  <cp:keywords/>
  <dcterms:created xsi:type="dcterms:W3CDTF">2026-07-24T12:38:34Z</dcterms:created>
  <dcterms:modified xsi:type="dcterms:W3CDTF">2026-07-24T12:38:34Z</dcterms:modified>
</cp:coreProperties>
</file>

<file path=docProps/custom.xml><?xml version="1.0" encoding="utf-8"?>
<Properties xmlns="http://schemas.openxmlformats.org/officeDocument/2006/custom-properties" xmlns:vt="http://schemas.openxmlformats.org/officeDocument/2006/docPropsVTypes"/>
</file>