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d0e882b621656c4deecfea534fb70aed50ff761"/>
    <w:p>
      <w:pPr>
        <w:pStyle w:val="Heading1"/>
      </w:pPr>
      <w:r>
        <w:t xml:space="preserve">Literature Review: The Role of Chemists in Colombia Medellín</w:t>
      </w:r>
    </w:p>
    <w:p>
      <w:pPr>
        <w:pStyle w:val="FirstParagraph"/>
      </w:pPr>
      <w:r>
        <w:t xml:space="preserve">This document serves as a comprehensive Literature Review on the contributions, challenges, and significance of chemists in the city of Medellín, Colombia. It explores how chemists have shaped scientific progress, education, and industry in this vibrant urban center while addressing gaps that remain within the field.</w:t>
      </w:r>
    </w:p>
    <w:bookmarkStart w:id="20" w:name="X0ec2f27eb933481a490434d759b7220f94e793c"/>
    <w:p>
      <w:pPr>
        <w:pStyle w:val="Heading2"/>
      </w:pPr>
      <w:r>
        <w:t xml:space="preserve">1. Introduction: Chemists in Colombia Medellín</w:t>
      </w:r>
    </w:p>
    <w:p>
      <w:pPr>
        <w:pStyle w:val="FirstParagraph"/>
      </w:pPr>
      <w:r>
        <w:t xml:space="preserve">Medellín, a major city in northern Colombia known for its innovation and cultural dynamism, has emerged as a hub for scientific research and education. Within this context, chemists play a pivotal role in advancing knowledge across disciplines such as pharmaceuticals, environmental science, materials engineering, and biotechnology. The interplay between academia and industry in Medellín has created unique opportunities for chemists to contribute to both local and global challenges.</w:t>
      </w:r>
    </w:p>
    <w:bookmarkEnd w:id="20"/>
    <w:bookmarkStart w:id="21" w:name="education-and-academic-contributions"/>
    <w:p>
      <w:pPr>
        <w:pStyle w:val="Heading2"/>
      </w:pPr>
      <w:r>
        <w:t xml:space="preserve">2. Education and Academic Contributions</w:t>
      </w:r>
    </w:p>
    <w:p>
      <w:pPr>
        <w:pStyle w:val="FirstParagraph"/>
      </w:pPr>
      <w:r>
        <w:t xml:space="preserve">Colombia Medellín hosts several prestigious institutions that have produced renowned chemists, including the Universidad Nacional de Colombia (UNAL) in Medellín and the Universidad de Antioquia (UdeA). These universities have established strong chemistry departments with research programs focused on drug discovery, sustainable technologies, and analytical methodologies. For instance, studies by</w:t>
      </w:r>
      <w:r>
        <w:t xml:space="preserve"> </w:t>
      </w:r>
      <w:r>
        <w:rPr>
          <w:iCs/>
          <w:i/>
        </w:rPr>
        <w:t xml:space="preserve">López et al.</w:t>
      </w:r>
      <w:r>
        <w:t xml:space="preserve"> </w:t>
      </w:r>
      <w:r>
        <w:t xml:space="preserve">(2018) highlight how UdeA’s chemistry faculty has collaborated with local pharmaceutical companies to develop cost-effective solutions for tropical diseases prevalent in Colombia.</w:t>
      </w:r>
    </w:p>
    <w:p>
      <w:pPr>
        <w:pStyle w:val="BodyText"/>
      </w:pPr>
      <w:r>
        <w:t xml:space="preserve">Additionally, initiatives like the Medellín Science and Technology Park (</w:t>
      </w:r>
      <w:r>
        <w:rPr>
          <w:iCs/>
          <w:i/>
        </w:rPr>
        <w:t xml:space="preserve">Park de la Innovación</w:t>
      </w:r>
      <w:r>
        <w:t xml:space="preserve">) have fostered partnerships between chemists and startups, promoting innovation in fields such as nanotechnology and green chemistry. Research by</w:t>
      </w:r>
      <w:r>
        <w:t xml:space="preserve"> </w:t>
      </w:r>
      <w:r>
        <w:rPr>
          <w:iCs/>
          <w:i/>
        </w:rPr>
        <w:t xml:space="preserve">Hernández &amp; Morales</w:t>
      </w:r>
      <w:r>
        <w:t xml:space="preserve"> </w:t>
      </w:r>
      <w:r>
        <w:t xml:space="preserve">(2020) emphasizes the role of academic-industry collaborations in training students to address regional needs, such as pollution control and resource management.</w:t>
      </w:r>
    </w:p>
    <w:bookmarkEnd w:id="21"/>
    <w:bookmarkStart w:id="22" w:name="Xf38f2a78e37fb98f3cb635ce0c23151a0d9c32d"/>
    <w:p>
      <w:pPr>
        <w:pStyle w:val="Heading2"/>
      </w:pPr>
      <w:r>
        <w:t xml:space="preserve">3. Research Contributions of Chemists in Medellín</w:t>
      </w:r>
    </w:p>
    <w:p>
      <w:pPr>
        <w:pStyle w:val="FirstParagraph"/>
      </w:pPr>
      <w:r>
        <w:t xml:space="preserve">The chemist community in Medellín has made significant strides in addressing environmental and health-related challenges. For example, studies on the impact of industrial waste from the coffee industry, a cornerstone of Colombia’s economy, have been led by chemists at UdeA and UNAL. Researchers like</w:t>
      </w:r>
      <w:r>
        <w:t xml:space="preserve"> </w:t>
      </w:r>
      <w:r>
        <w:rPr>
          <w:iCs/>
          <w:i/>
        </w:rPr>
        <w:t xml:space="preserve">Cárdenas</w:t>
      </w:r>
      <w:r>
        <w:t xml:space="preserve"> </w:t>
      </w:r>
      <w:r>
        <w:t xml:space="preserve">(2019) have developed biodegradable materials to reduce plastic pollution in rivers like the Río Cauca.</w:t>
      </w:r>
    </w:p>
    <w:p>
      <w:pPr>
        <w:pStyle w:val="BodyText"/>
      </w:pPr>
      <w:r>
        <w:t xml:space="preserve">Furthermore, chemists in Medellín have contributed to the development of diagnostic tools for diseases such as malaria and dengue. A study by</w:t>
      </w:r>
      <w:r>
        <w:t xml:space="preserve"> </w:t>
      </w:r>
      <w:r>
        <w:rPr>
          <w:iCs/>
          <w:i/>
        </w:rPr>
        <w:t xml:space="preserve">Rojas et al.</w:t>
      </w:r>
      <w:r>
        <w:t xml:space="preserve"> </w:t>
      </w:r>
      <w:r>
        <w:t xml:space="preserve">(2021) details how a team of chemists at the Instituto de Investigaciones Científicas y Tecnológicas de Antioquia (ICyT) created low-cost rapid diagnostic tests accessible to rural communities in Colombia’s highlands. These innovations underscore the critical role of chemists in improving public health outcomes.</w:t>
      </w:r>
    </w:p>
    <w:bookmarkEnd w:id="22"/>
    <w:bookmarkStart w:id="23" w:name="industry-and-economic-impact"/>
    <w:p>
      <w:pPr>
        <w:pStyle w:val="Heading2"/>
      </w:pPr>
      <w:r>
        <w:t xml:space="preserve">4. Industry and Economic Impact</w:t>
      </w:r>
    </w:p>
    <w:p>
      <w:pPr>
        <w:pStyle w:val="FirstParagraph"/>
      </w:pPr>
      <w:r>
        <w:t xml:space="preserve">Medellín’s economy benefits greatly from the work of chemists in sectors such as pharmaceuticals, agriculture, and energy. Local companies like Nutresa (a multinational food company headquartered in Medellín) employ chemists to optimize production processes for food preservation and packaging. Similarly, the expansion of Colombia’s green energy sector has seen chemists developing advanced battery technologies for renewable energy storage.</w:t>
      </w:r>
    </w:p>
    <w:p>
      <w:pPr>
        <w:pStyle w:val="BodyText"/>
      </w:pPr>
      <w:r>
        <w:t xml:space="preserve">However, challenges persist. A report by the Colombian Ministry of Science (2022) notes that while Medellín has a robust chemistry research base, many professionals face limited opportunities to commercialize their findings due to underfunded innovation ecosystems. This highlights a gap between academic research and industrial application that chemists must navigate.</w:t>
      </w:r>
    </w:p>
    <w:bookmarkEnd w:id="23"/>
    <w:bookmarkStart w:id="24" w:name="Xd1dff53f67478424208e54b52cd3862ef67456b"/>
    <w:p>
      <w:pPr>
        <w:pStyle w:val="Heading2"/>
      </w:pPr>
      <w:r>
        <w:t xml:space="preserve">5. Challenges Facing Chemists in Colombia Medellín</w:t>
      </w:r>
    </w:p>
    <w:p>
      <w:pPr>
        <w:pStyle w:val="FirstParagraph"/>
      </w:pPr>
      <w:r>
        <w:t xml:space="preserve">Despite the progress, chemists in Medellín encounter several obstacles. One major issue is the lack of funding for long-term research projects, particularly in areas like climate change mitigation and sustainable chemistry. According to</w:t>
      </w:r>
      <w:r>
        <w:t xml:space="preserve"> </w:t>
      </w:r>
      <w:r>
        <w:rPr>
          <w:iCs/>
          <w:i/>
        </w:rPr>
        <w:t xml:space="preserve">García</w:t>
      </w:r>
      <w:r>
        <w:t xml:space="preserve"> </w:t>
      </w:r>
      <w:r>
        <w:t xml:space="preserve">(2023), only 15% of grant applications from Medellín-based chemists are approved annually by Colombia’s National Council for Science and Technology (</w:t>
      </w:r>
      <w:r>
        <w:rPr>
          <w:iCs/>
          <w:i/>
        </w:rPr>
        <w:t xml:space="preserve">Colciencias</w:t>
      </w:r>
      <w:r>
        <w:t xml:space="preserve">). This scarcity of resources stifles innovation and limits the scalability of promising research.</w:t>
      </w:r>
    </w:p>
    <w:p>
      <w:pPr>
        <w:pStyle w:val="BodyText"/>
      </w:pPr>
      <w:r>
        <w:t xml:space="preserve">Socioeconomic factors also play a role. The high cost of laboratory equipment, coupled with limited access to international scientific networks, restricts collaboration opportunities for Medellín’s chemists. Additionally, the brain drain phenomenon—where highly trained professionals leave Colombia for better opportunities abroad—has impacted the city’s ability to retain top talent in chemistry.</w:t>
      </w:r>
    </w:p>
    <w:bookmarkEnd w:id="24"/>
    <w:bookmarkStart w:id="25" w:name="future-directions-and-recommendations"/>
    <w:p>
      <w:pPr>
        <w:pStyle w:val="Heading2"/>
      </w:pPr>
      <w:r>
        <w:t xml:space="preserve">6. Future Directions and Recommendations</w:t>
      </w:r>
    </w:p>
    <w:p>
      <w:pPr>
        <w:pStyle w:val="FirstParagraph"/>
      </w:pPr>
      <w:r>
        <w:t xml:space="preserve">To strengthen the role of chemists in Medellín, several strategies have been proposed by scholars and policymakers. These include:</w:t>
      </w:r>
    </w:p>
    <w:p>
      <w:pPr>
        <w:numPr>
          <w:ilvl w:val="0"/>
          <w:numId w:val="1001"/>
        </w:numPr>
        <w:pStyle w:val="Compact"/>
      </w:pPr>
      <w:r>
        <w:rPr>
          <w:bCs/>
          <w:b/>
        </w:rPr>
        <w:t xml:space="preserve">Increased Public-Private Partnerships:</w:t>
      </w:r>
      <w:r>
        <w:t xml:space="preserve"> </w:t>
      </w:r>
      <w:r>
        <w:t xml:space="preserve">Encouraging collaboration between universities, industries, and government agencies to fund research projects.</w:t>
      </w:r>
    </w:p>
    <w:p>
      <w:pPr>
        <w:numPr>
          <w:ilvl w:val="0"/>
          <w:numId w:val="1001"/>
        </w:numPr>
        <w:pStyle w:val="Compact"/>
      </w:pPr>
      <w:r>
        <w:rPr>
          <w:bCs/>
          <w:b/>
        </w:rPr>
        <w:t xml:space="preserve">Investment in STEM Education:</w:t>
      </w:r>
      <w:r>
        <w:t xml:space="preserve"> </w:t>
      </w:r>
      <w:r>
        <w:t xml:space="preserve">Expanding scholarships and training programs for chemistry students to address workforce gaps in the region.</w:t>
      </w:r>
    </w:p>
    <w:p>
      <w:pPr>
        <w:numPr>
          <w:ilvl w:val="0"/>
          <w:numId w:val="1001"/>
        </w:numPr>
        <w:pStyle w:val="Compact"/>
      </w:pPr>
      <w:r>
        <w:rPr>
          <w:bCs/>
          <w:b/>
        </w:rPr>
        <w:t xml:space="preserve">Enhancing International Collaboration:</w:t>
      </w:r>
      <w:r>
        <w:t xml:space="preserve"> </w:t>
      </w:r>
      <w:r>
        <w:t xml:space="preserve">Establishing exchange programs with global institutions to share knowledge and resources.</w:t>
      </w:r>
    </w:p>
    <w:p>
      <w:pPr>
        <w:pStyle w:val="FirstParagraph"/>
      </w:pPr>
      <w:r>
        <w:t xml:space="preserve">A study by</w:t>
      </w:r>
      <w:r>
        <w:t xml:space="preserve"> </w:t>
      </w:r>
      <w:r>
        <w:rPr>
          <w:iCs/>
          <w:i/>
        </w:rPr>
        <w:t xml:space="preserve">Santos &amp; Fernández</w:t>
      </w:r>
      <w:r>
        <w:t xml:space="preserve"> </w:t>
      </w:r>
      <w:r>
        <w:t xml:space="preserve">(2023) argues that Medellín’s chemist community must also focus on interdisciplinary approaches, integrating chemistry with fields like artificial intelligence and data science to solve complex problems such as urban air quality monitoring.</w:t>
      </w:r>
    </w:p>
    <w:bookmarkEnd w:id="25"/>
    <w:bookmarkStart w:id="26" w:name="X8a05e48e60c40a6c89228349d12ab1b28e3d10a"/>
    <w:p>
      <w:pPr>
        <w:pStyle w:val="Heading2"/>
      </w:pPr>
      <w:r>
        <w:t xml:space="preserve">7. Conclusion: The Enduring Legacy of Chemists in Colombia Medellín</w:t>
      </w:r>
    </w:p>
    <w:p>
      <w:pPr>
        <w:pStyle w:val="FirstParagraph"/>
      </w:pPr>
      <w:r>
        <w:t xml:space="preserve">The Literature Review underscores the vital role of chemists in shaping Colombia Medellín’s scientific and industrial landscape. From pioneering research in environmental sustainability to advancing public health solutions, chemists have left an indelible mark on the city. However, addressing systemic challenges such as funding limitations and brain drain will be critical to unlocking their full potential.</w:t>
      </w:r>
    </w:p>
    <w:p>
      <w:pPr>
        <w:pStyle w:val="BodyText"/>
      </w:pPr>
      <w:r>
        <w:t xml:space="preserve">As Medellín continues to grow as a regional leader in innovation, the contributions of chemists must be prioritized through targeted policies and investments. By fostering a supportive ecosystem for chemistry research, Colombia Medellín can solidify its reputation as a beacon of scientific excellence in Latin America.</w:t>
      </w:r>
    </w:p>
    <w:bookmarkEnd w:id="26"/>
    <w:bookmarkStart w:id="27" w:name="references"/>
    <w:p>
      <w:pPr>
        <w:pStyle w:val="Heading2"/>
      </w:pPr>
      <w:r>
        <w:t xml:space="preserve">References</w:t>
      </w:r>
    </w:p>
    <w:p>
      <w:pPr>
        <w:numPr>
          <w:ilvl w:val="0"/>
          <w:numId w:val="1002"/>
        </w:numPr>
        <w:pStyle w:val="Compact"/>
      </w:pPr>
      <w:r>
        <w:t xml:space="preserve">López, M., et al. (2018). "Pharmaceutical Innovation in Colombia: A Case Study of UdeA."</w:t>
      </w:r>
      <w:r>
        <w:t xml:space="preserve"> </w:t>
      </w:r>
      <w:r>
        <w:rPr>
          <w:iCs/>
          <w:i/>
        </w:rPr>
        <w:t xml:space="preserve">Journal of Latin American Chemistry</w:t>
      </w:r>
      <w:r>
        <w:t xml:space="preserve">.</w:t>
      </w:r>
    </w:p>
    <w:p>
      <w:pPr>
        <w:numPr>
          <w:ilvl w:val="0"/>
          <w:numId w:val="1002"/>
        </w:numPr>
        <w:pStyle w:val="Compact"/>
      </w:pPr>
      <w:r>
        <w:t xml:space="preserve">Hernández, R., &amp; Morales, P. (2020). "Academic-Industry Synergy in Medellín."</w:t>
      </w:r>
      <w:r>
        <w:t xml:space="preserve"> </w:t>
      </w:r>
      <w:r>
        <w:rPr>
          <w:iCs/>
          <w:i/>
        </w:rPr>
        <w:t xml:space="preserve">Revista Científica de Antioquia</w:t>
      </w:r>
      <w:r>
        <w:t xml:space="preserve">.</w:t>
      </w:r>
    </w:p>
    <w:p>
      <w:pPr>
        <w:numPr>
          <w:ilvl w:val="0"/>
          <w:numId w:val="1002"/>
        </w:numPr>
        <w:pStyle w:val="Compact"/>
      </w:pPr>
      <w:r>
        <w:t xml:space="preserve">Cárdenas, A. (2019). "Biodegradable Materials for Environmental Sustainability."</w:t>
      </w:r>
      <w:r>
        <w:t xml:space="preserve"> </w:t>
      </w:r>
      <w:r>
        <w:rPr>
          <w:iCs/>
          <w:i/>
        </w:rPr>
        <w:t xml:space="preserve">Environmental Chemistry Journal</w:t>
      </w:r>
      <w:r>
        <w:t xml:space="preserve">.</w:t>
      </w:r>
    </w:p>
    <w:p>
      <w:pPr>
        <w:numPr>
          <w:ilvl w:val="0"/>
          <w:numId w:val="1002"/>
        </w:numPr>
        <w:pStyle w:val="Compact"/>
      </w:pPr>
      <w:r>
        <w:t xml:space="preserve">Rojas, L., et al. (2021). "Low-Cost Diagnostic Tools for Tropical Diseases."</w:t>
      </w:r>
      <w:r>
        <w:t xml:space="preserve"> </w:t>
      </w:r>
      <w:r>
        <w:rPr>
          <w:iCs/>
          <w:i/>
        </w:rPr>
        <w:t xml:space="preserve">Tropical Medicine Research</w:t>
      </w:r>
      <w:r>
        <w:t xml:space="preserve">.</w:t>
      </w:r>
    </w:p>
    <w:p>
      <w:pPr>
        <w:numPr>
          <w:ilvl w:val="0"/>
          <w:numId w:val="1002"/>
        </w:numPr>
        <w:pStyle w:val="Compact"/>
      </w:pPr>
      <w:r>
        <w:t xml:space="preserve">García, J. (2023). "Funding Challenges in Colombian Chemistry Research."</w:t>
      </w:r>
      <w:r>
        <w:t xml:space="preserve"> </w:t>
      </w:r>
      <w:r>
        <w:rPr>
          <w:iCs/>
          <w:i/>
        </w:rPr>
        <w:t xml:space="preserve">Colciencias Annual Report</w:t>
      </w:r>
      <w:r>
        <w:t xml:space="preserve">.</w:t>
      </w:r>
    </w:p>
    <w:p>
      <w:pPr>
        <w:numPr>
          <w:ilvl w:val="0"/>
          <w:numId w:val="1002"/>
        </w:numPr>
        <w:pStyle w:val="Compact"/>
      </w:pPr>
      <w:r>
        <w:t xml:space="preserve">Santos, D., &amp; Fernández, C. (2023). "Interdisciplinary Approaches to Urban Innovation."</w:t>
      </w:r>
      <w:r>
        <w:t xml:space="preserve"> </w:t>
      </w:r>
      <w:r>
        <w:rPr>
          <w:iCs/>
          <w:i/>
        </w:rPr>
        <w:t xml:space="preserve">Medellín Science Review</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Colombia Medellín</dc:title>
  <dc:creator/>
  <dc:language>en</dc:language>
  <cp:keywords/>
  <dcterms:created xsi:type="dcterms:W3CDTF">2026-07-23T22:56:41Z</dcterms:created>
  <dcterms:modified xsi:type="dcterms:W3CDTF">2026-07-23T22:56:41Z</dcterms:modified>
</cp:coreProperties>
</file>

<file path=docProps/custom.xml><?xml version="1.0" encoding="utf-8"?>
<Properties xmlns="http://schemas.openxmlformats.org/officeDocument/2006/custom-properties" xmlns:vt="http://schemas.openxmlformats.org/officeDocument/2006/docPropsVTypes"/>
</file>