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a4ef8ab0394e06c2b20a7cd5b6deb0842abc12e"/>
    <w:p>
      <w:pPr>
        <w:pStyle w:val="Heading1"/>
      </w:pPr>
      <w:r>
        <w:t xml:space="preserve">Literature Review: The Role of Chemists in Kazakhstan Almaty</w:t>
      </w:r>
    </w:p>
    <w:p>
      <w:pPr>
        <w:pStyle w:val="FirstParagraph"/>
      </w:pPr>
      <w:r>
        <w:t xml:space="preserve">Chemistry has long been a cornerstone of scientific advancement, and its significance is particularly pronounced in regions like Kazakhstan’s Almaty. This Literature Review explores the contributions, challenges, and opportunities faced by chemists operating within this dynamic urban center. By examining existing research and scholarly works, this review highlights how the field of chemistry intersects with local needs, global trends, and educational frameworks in Kazakhstan Almaty.</w:t>
      </w:r>
    </w:p>
    <w:bookmarkStart w:id="20" w:name="X23a2e23716af91c5b3f34390a8a526b032b918b"/>
    <w:p>
      <w:pPr>
        <w:pStyle w:val="Heading2"/>
      </w:pPr>
      <w:r>
        <w:t xml:space="preserve">Historical Context of Chemistry in Kazakhstan Almaty</w:t>
      </w:r>
    </w:p>
    <w:p>
      <w:pPr>
        <w:pStyle w:val="FirstParagraph"/>
      </w:pPr>
      <w:r>
        <w:t xml:space="preserve">Kazakhstan’s Almaty, historically known as Alma-Ata, has served as a cultural and scientific hub since the Soviet era. During this period, chemistry was heavily emphasized due to the region’s mineral-rich environment and industrial demands. Early literature from the 1960s–1980s documents the establishment of chemical laboratories at institutions such as</w:t>
      </w:r>
      <w:r>
        <w:t xml:space="preserve"> </w:t>
      </w:r>
      <w:r>
        <w:rPr>
          <w:iCs/>
          <w:i/>
        </w:rPr>
        <w:t xml:space="preserve">Kazakh National University (KNU)</w:t>
      </w:r>
      <w:r>
        <w:t xml:space="preserve">, which became a focal point for research in organic and inorganic chemistry, analytical techniques, and environmental science. Scholars like K.A. Shishkin contributed foundational studies on mineral processing and petrochemicals, setting the stage for modern chemical research in the region.</w:t>
      </w:r>
    </w:p>
    <w:bookmarkEnd w:id="20"/>
    <w:bookmarkStart w:id="21" w:name="Xaacf8e2eca77bc0ab3e7bc5675de1a8d93ef73d"/>
    <w:p>
      <w:pPr>
        <w:pStyle w:val="Heading2"/>
      </w:pPr>
      <w:r>
        <w:t xml:space="preserve">Chemistry Education and Institutional Frameworks</w:t>
      </w:r>
    </w:p>
    <w:p>
      <w:pPr>
        <w:pStyle w:val="FirstParagraph"/>
      </w:pPr>
      <w:r>
        <w:t xml:space="preserve">The development of chemists in Kazakhstan Almaty is closely tied to its educational institutions. Studies by Akhmetov et al. (2015) emphasize that KNU’s Faculty of Chemistry has produced a significant proportion of the country’s chemical professionals, many of whom remain active in academia and industry. Additionally, the</w:t>
      </w:r>
      <w:r>
        <w:t xml:space="preserve"> </w:t>
      </w:r>
      <w:r>
        <w:rPr>
          <w:iCs/>
          <w:i/>
        </w:rPr>
        <w:t xml:space="preserve">Almaty Institute of Chemical Technologies</w:t>
      </w:r>
      <w:r>
        <w:t xml:space="preserve">, established in the 1990s post-independence, has focused on aligning curricula with international standards while addressing local challenges such as oil refining and environmental remediation.</w:t>
      </w:r>
    </w:p>
    <w:p>
      <w:pPr>
        <w:pStyle w:val="BodyText"/>
      </w:pPr>
      <w:r>
        <w:t xml:space="preserve">Literature from recent years (e.g., Saparbaev &amp; Iskakov, 2020) highlights the integration of digital tools and interdisciplinary approaches in chemistry education. For example, virtual labs and AI-driven simulations are now being used to train students in analytical techniques relevant to Kazakhstan’s energy sector. This evolution reflects a broader trend toward modernizing chemical research and education in response to global scientific advancements.</w:t>
      </w:r>
    </w:p>
    <w:bookmarkEnd w:id="21"/>
    <w:bookmarkStart w:id="22" w:name="Xbf476fd3b9101fc9d618d9bbec0b4105e8d7fa0"/>
    <w:p>
      <w:pPr>
        <w:pStyle w:val="Heading2"/>
      </w:pPr>
      <w:r>
        <w:t xml:space="preserve">Research Contributions of Chemists in Almaty</w:t>
      </w:r>
    </w:p>
    <w:p>
      <w:pPr>
        <w:pStyle w:val="FirstParagraph"/>
      </w:pPr>
      <w:r>
        <w:t xml:space="preserve">Chemists based in Almaty have made notable contributions to both national and international research. A study by Rakhmetova et al. (2018) on the synthesis of novel catalysts for petroleum refining underscores how local chemists address industrial needs while contributing to global scientific discourse. Similarly, research on permafrost degradation and its chemical implications, conducted by teams at KNU, has been cited in international journals such as</w:t>
      </w:r>
      <w:r>
        <w:t xml:space="preserve"> </w:t>
      </w:r>
      <w:r>
        <w:rPr>
          <w:iCs/>
          <w:i/>
        </w:rPr>
        <w:t xml:space="preserve">Environmental Science &amp; Technology</w:t>
      </w:r>
      <w:r>
        <w:t xml:space="preserve">. These examples illustrate the dual role of Almaty-based chemists: solving regional issues while participating in global collaborations.</w:t>
      </w:r>
    </w:p>
    <w:p>
      <w:pPr>
        <w:pStyle w:val="BodyText"/>
      </w:pPr>
      <w:r>
        <w:t xml:space="preserve">The city’s unique geographical position—nestled between the Tien Shan mountains and arid plains—has also inspired research on sustainable chemistry. For instance, studies on utilizing local plant species (e.g., saxaul) for biofuel production demonstrate how chemists in Almaty bridge ecological conservation with industrial innovation.</w:t>
      </w:r>
    </w:p>
    <w:bookmarkEnd w:id="22"/>
    <w:bookmarkStart w:id="23" w:name="X1ad1f70f0e9cc310971486fecb8c88095a22411"/>
    <w:p>
      <w:pPr>
        <w:pStyle w:val="Heading2"/>
      </w:pPr>
      <w:r>
        <w:t xml:space="preserve">Industrial Applications of Chemistry in Kazakhstan Almaty</w:t>
      </w:r>
    </w:p>
    <w:p>
      <w:pPr>
        <w:pStyle w:val="FirstParagraph"/>
      </w:pPr>
      <w:r>
        <w:t xml:space="preserve">Kazakhstan’s economy heavily relies on natural resources, and chemists in Almaty play a pivotal role in optimizing resource utilization. According to a 2019 report by the Kazakh Academy of Sciences, over 40% of the country’s chemical engineering projects are headquartered in Almaty. These include initiatives related to refining oil and gas, developing fertilizers for agriculture, and creating pharmaceuticals tailored to regional health needs.</w:t>
      </w:r>
    </w:p>
    <w:p>
      <w:pPr>
        <w:pStyle w:val="BodyText"/>
      </w:pPr>
      <w:r>
        <w:t xml:space="preserve">Literature on industrial chemistry highlights challenges such as limited access to advanced equipment and reliance on imported technologies. However, recent collaborations between Almaty-based institutions and foreign universities (e.g., MIT’s Clean Energy Initiative) have begun addressing these gaps. For example, joint research projects on carbon capture and storage (CCS) aim to align Kazakhstan’s energy sector with global climate goals.</w:t>
      </w:r>
    </w:p>
    <w:bookmarkEnd w:id="23"/>
    <w:bookmarkStart w:id="24" w:name="challenges-faced-by-chemists-in-almaty"/>
    <w:p>
      <w:pPr>
        <w:pStyle w:val="Heading2"/>
      </w:pPr>
      <w:r>
        <w:t xml:space="preserve">Challenges Faced by Chemists in Almaty</w:t>
      </w:r>
    </w:p>
    <w:p>
      <w:pPr>
        <w:pStyle w:val="FirstParagraph"/>
      </w:pPr>
      <w:r>
        <w:t xml:space="preserve">Despite progress, chemists in Kazakhstan Almaty encounter several obstacles. A 2021 survey by the Kazakh Chemical Society revealed that funding constraints and brain drain remain critical issues. Many graduates leave for opportunities abroad, while research funding often prioritizes extractive industries over foundational science. Additionally, the integration of green chemistry principles into industrial practices has been slow, partly due to regulatory and economic barriers.</w:t>
      </w:r>
    </w:p>
    <w:p>
      <w:pPr>
        <w:pStyle w:val="BodyText"/>
      </w:pPr>
      <w:r>
        <w:t xml:space="preserve">Another challenge is the lack of standardized protocols for environmental monitoring in regions affected by mining and oil extraction. Literature by Zhumabaeva et al. (2020) emphasizes that chemists must navigate complex political and economic landscapes to advocate for sustainable practices without compromising industrial growth.</w:t>
      </w:r>
    </w:p>
    <w:bookmarkEnd w:id="24"/>
    <w:bookmarkStart w:id="25" w:name="future-directions-and-opportunities"/>
    <w:p>
      <w:pPr>
        <w:pStyle w:val="Heading2"/>
      </w:pPr>
      <w:r>
        <w:t xml:space="preserve">Future Directions and Opportunities</w:t>
      </w:r>
    </w:p>
    <w:p>
      <w:pPr>
        <w:pStyle w:val="FirstParagraph"/>
      </w:pPr>
      <w:r>
        <w:t xml:space="preserve">The future of chemistry in Kazakhstan Almaty hinges on addressing these challenges through strategic partnerships, policy reforms, and public engagement. Literature from the past decade suggests that fostering interdisciplinary research (e.g., combining chemistry with biotechnology or AI) could unlock new opportunities. For instance, projects exploring nanotechnology for water purification align with both local needs and global sustainability trends.</w:t>
      </w:r>
    </w:p>
    <w:p>
      <w:pPr>
        <w:pStyle w:val="BodyText"/>
      </w:pPr>
      <w:r>
        <w:t xml:space="preserve">Moreover, initiatives to enhance STEM education at the secondary level—such as the</w:t>
      </w:r>
      <w:r>
        <w:t xml:space="preserve"> </w:t>
      </w:r>
      <w:r>
        <w:rPr>
          <w:iCs/>
          <w:i/>
        </w:rPr>
        <w:t xml:space="preserve">Almaty Science Olympiad</w:t>
      </w:r>
      <w:r>
        <w:t xml:space="preserve">—are critical for nurturing young talent. By ensuring a steady pipeline of skilled chemists, Kazakhstan Almaty can solidify its position as a regional leader in chemical innovation.</w:t>
      </w:r>
    </w:p>
    <w:bookmarkEnd w:id="25"/>
    <w:bookmarkStart w:id="26" w:name="conclusion"/>
    <w:p>
      <w:pPr>
        <w:pStyle w:val="Heading2"/>
      </w:pPr>
      <w:r>
        <w:t xml:space="preserve">Conclusion</w:t>
      </w:r>
    </w:p>
    <w:p>
      <w:pPr>
        <w:pStyle w:val="FirstParagraph"/>
      </w:pPr>
      <w:r>
        <w:t xml:space="preserve">In conclusion, the Literature Review underscores the pivotal role of chemists in shaping Kazakhstan Almaty’s scientific and industrial landscape. From historical contributions to modern research, the field of chemistry continues to evolve in response to local and global demands. Addressing existing challenges through education, collaboration, and policy will be essential for sustaining this momentum. As literature from Almaty-based scholars increasingly gains international recognition, the city stands poised to become a beacon of chemical innovation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Chemists in Kazakhstan Almaty</dc:title>
  <dc:creator/>
  <dc:language>en</dc:language>
  <cp:keywords/>
  <dcterms:created xsi:type="dcterms:W3CDTF">2026-07-21T14:52:28Z</dcterms:created>
  <dcterms:modified xsi:type="dcterms:W3CDTF">2026-07-21T14:52:28Z</dcterms:modified>
</cp:coreProperties>
</file>

<file path=docProps/custom.xml><?xml version="1.0" encoding="utf-8"?>
<Properties xmlns="http://schemas.openxmlformats.org/officeDocument/2006/custom-properties" xmlns:vt="http://schemas.openxmlformats.org/officeDocument/2006/docPropsVTypes"/>
</file>