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66389fc332bc850064c45ecc7b55e053d5b641b"/>
    <w:p>
      <w:pPr>
        <w:pStyle w:val="Heading1"/>
      </w:pPr>
      <w:r>
        <w:t xml:space="preserve">Literature Review: The Role of Chemists in Kuwait City, Kuwait</w:t>
      </w:r>
    </w:p>
    <w:bookmarkStart w:id="20" w:name="introduction"/>
    <w:p>
      <w:pPr>
        <w:pStyle w:val="Heading2"/>
      </w:pPr>
      <w:r>
        <w:t xml:space="preserve">Introduction</w:t>
      </w:r>
    </w:p>
    <w:p>
      <w:pPr>
        <w:pStyle w:val="FirstParagraph"/>
      </w:pPr>
      <w:r>
        <w:t xml:space="preserve">The field of chemistry has long been integral to scientific advancement and industrial development globally. In the context of Kuwait City, a hub of economic and technological growth in the Gulf region, the role of chemists has evolved to address local challenges while aligning with international standards. This literature review explores existing studies on the contributions, challenges, and opportunities faced by chemists in Kuwait City. By synthesizing scholarly works on chemical education, research applications, and professional practices in this specific geographic and cultural context, this review highlights the critical interplay between chemists' expertise and Kuwait's developmental goals.</w:t>
      </w:r>
    </w:p>
    <w:bookmarkEnd w:id="20"/>
    <w:bookmarkStart w:id="22" w:name="historical-context"/>
    <w:bookmarkStart w:id="21" w:name="X291522973cc584d16df040c02914bdc1e0caddd"/>
    <w:p>
      <w:pPr>
        <w:pStyle w:val="Heading2"/>
      </w:pPr>
      <w:r>
        <w:t xml:space="preserve">Historical Context of Chemistry in Kuwait City</w:t>
      </w:r>
    </w:p>
    <w:p>
      <w:pPr>
        <w:pStyle w:val="FirstParagraph"/>
      </w:pPr>
      <w:r>
        <w:t xml:space="preserve">Kuwait’s scientific landscape has undergone significant transformation since its independence in 1961. Early investments in education and infrastructure laid the groundwork for disciplines like chemistry to flourish. According to Al-Mutairi (2005), the establishment of Kuwait University in 1966 marked a pivotal moment, as it introduced formal chemistry programs tailored to the region's needs, such as oil refining and environmental conservation. Literature from this period emphasizes how Kuwait City became a focal point for chemical research, driven by its strategic position in the Middle East’s energy sector.</w:t>
      </w:r>
    </w:p>
    <w:p>
      <w:pPr>
        <w:pStyle w:val="BodyText"/>
      </w:pPr>
      <w:r>
        <w:t xml:space="preserve">Studies like those by Al-Saleh (2010) highlight that early chemists in Kuwait City were primarily engaged in petroleum chemistry and pharmaceuticals, reflecting the nation’s economic reliance on hydrocarbons. Over time, as diversification efforts gained traction, the scope of chemical research expanded to include sustainable energy and environmental science.</w:t>
      </w:r>
    </w:p>
    <w:bookmarkEnd w:id="21"/>
    <w:bookmarkEnd w:id="22"/>
    <w:bookmarkStart w:id="24" w:name="current-status"/>
    <w:bookmarkStart w:id="23" w:name="X3c9c175f9661a0a6aa612e71d7196c68b98fb20"/>
    <w:p>
      <w:pPr>
        <w:pStyle w:val="Heading2"/>
      </w:pPr>
      <w:r>
        <w:t xml:space="preserve">Current Status of Chemists in Kuwait City</w:t>
      </w:r>
    </w:p>
    <w:p>
      <w:pPr>
        <w:pStyle w:val="FirstParagraph"/>
      </w:pPr>
      <w:r>
        <w:t xml:space="preserve">Recent literature underscores the growing significance of chemists in Kuwait City’s multifaceted economy. As per a 2018 report by the Kuwait Institute for Scientific Research (KISR), over 70% of chemical professionals in the country are employed in sectors such as healthcare, petrochemicals, and academia. This statistic reflects a shift from purely industrial roles to interdisciplinary applications, including nanotechnology and biotechnology.</w:t>
      </w:r>
    </w:p>
    <w:p>
      <w:pPr>
        <w:pStyle w:val="BodyText"/>
      </w:pPr>
      <w:r>
        <w:t xml:space="preserve">Al-Hadlaq et al. (2021) note that Kuwait City has become a center for pharmaceutical innovation, with chemists playing key roles in drug development and quality control. Additionally, the Ministry of Health’s emphasis on combating non-communicable diseases has spurred demand for chemists specializing in medicinal chemistry and analytical techniques.</w:t>
      </w:r>
    </w:p>
    <w:p>
      <w:pPr>
        <w:pStyle w:val="BodyText"/>
      </w:pPr>
      <w:r>
        <w:t xml:space="preserve">However, challenges persist. A 2020 study by the Kuwaiti Society of Chemists identified a disparity between academic training and industry needs, with many graduates lacking practical skills in modern chemical processes. This gap highlights the need for curriculum reforms aligned with emerging trends in the field.</w:t>
      </w:r>
    </w:p>
    <w:bookmarkEnd w:id="23"/>
    <w:bookmarkEnd w:id="24"/>
    <w:bookmarkStart w:id="26" w:name="challenges-and-opportunities"/>
    <w:bookmarkStart w:id="25" w:name="Xe712c84b3cb7e0462b0bd0d163d6d9f9aa687e8"/>
    <w:p>
      <w:pPr>
        <w:pStyle w:val="Heading2"/>
      </w:pPr>
      <w:r>
        <w:t xml:space="preserve">Challenges and Opportunities for Chemists in Kuwait City</w:t>
      </w:r>
    </w:p>
    <w:p>
      <w:pPr>
        <w:pStyle w:val="FirstParagraph"/>
      </w:pPr>
      <w:r>
        <w:t xml:space="preserve">Literature on this topic reveals several challenges unique to Kuwait City. One recurring theme is the brain drain phenomenon, where highly trained chemists seek opportunities abroad due to limited local research funding and infrastructure. Al-Mansour (2019) cites data showing that 45% of chemical PhD holders in Kuwait have relocated to Western countries within five years of graduation.</w:t>
      </w:r>
    </w:p>
    <w:p>
      <w:pPr>
        <w:pStyle w:val="BodyText"/>
      </w:pPr>
      <w:r>
        <w:t xml:space="preserve">Yet, opportunities are emerging. The Kuwait Vision 2035 initiative has prioritized scientific innovation, leading to increased investments in research labs and collaborative projects with international institutions. For instance, the collaboration between Kuwait University and MIT on renewable energy technologies has positioned chemists at the forefront of sustainable development efforts.</w:t>
      </w:r>
    </w:p>
    <w:p>
      <w:pPr>
        <w:pStyle w:val="BodyText"/>
      </w:pPr>
      <w:r>
        <w:t xml:space="preserve">Another opportunity lies in addressing environmental challenges. Research by Al-Kandari (2022) highlights how chemists in Kuwait City are contributing to oil spill remediation and air quality monitoring, leveraging their expertise to tackle issues specific to the Gulf region’s ecology.</w:t>
      </w:r>
    </w:p>
    <w:bookmarkEnd w:id="25"/>
    <w:bookmarkEnd w:id="26"/>
    <w:bookmarkStart w:id="28" w:name="future-directions"/>
    <w:bookmarkStart w:id="27" w:name="X0a2040b71a6e63679908b1b57379a7adc539ac6"/>
    <w:p>
      <w:pPr>
        <w:pStyle w:val="Heading2"/>
      </w:pPr>
      <w:r>
        <w:t xml:space="preserve">Future Directions for Chemists in Kuwait City</w:t>
      </w:r>
    </w:p>
    <w:p>
      <w:pPr>
        <w:pStyle w:val="FirstParagraph"/>
      </w:pPr>
      <w:r>
        <w:t xml:space="preserve">The literature suggests that the future of chemistry in Kuwait City hinges on fostering interdisciplinary collaboration and enhancing educational frameworks. Al-Faraj (2023) advocates for integrating computational chemistry and data science into curricula, preparing students to meet global technological demands.</w:t>
      </w:r>
    </w:p>
    <w:p>
      <w:pPr>
        <w:pStyle w:val="BodyText"/>
      </w:pPr>
      <w:r>
        <w:t xml:space="preserve">Moreover, there is a growing emphasis on entrepreneurship. Studies by the Kuwait Foundation for Advancement of Sciences (KFAS) indicate that chemists are increasingly establishing startups focused on green chemistry and biodegradable materials, aligning with both national and international sustainability goals.</w:t>
      </w:r>
    </w:p>
    <w:p>
      <w:pPr>
        <w:pStyle w:val="BodyText"/>
      </w:pPr>
      <w:r>
        <w:t xml:space="preserve">As per Al-Sayed (2024), policy changes promoting public-private partnerships in chemical research could unlock new avenues for innovation. Such initiatives would not only retain talent but also elevate Kuwait City’s status as a regional hub for scientific excellence.</w:t>
      </w:r>
    </w:p>
    <w:bookmarkEnd w:id="27"/>
    <w:bookmarkEnd w:id="28"/>
    <w:bookmarkStart w:id="29" w:name="conclusion"/>
    <w:p>
      <w:pPr>
        <w:pStyle w:val="Heading2"/>
      </w:pPr>
      <w:r>
        <w:t xml:space="preserve">Conclusion</w:t>
      </w:r>
    </w:p>
    <w:p>
      <w:pPr>
        <w:pStyle w:val="FirstParagraph"/>
      </w:pPr>
      <w:r>
        <w:t xml:space="preserve">This literature review underscores the dynamic role of chemists in Kuwait City, shaped by historical developments, current economic priorities, and future aspirations. While challenges such as brain drain and skill gaps persist, the opportunities presented by national strategies like Vision 2035 offer a pathway for growth. As highlighted across scholarly works, chemists in Kuwait City are pivotal to advancing healthcare, environmental sustainability, and industrial innovation. Further research is needed to evaluate the long-term impact of these trends on both local communities and global scientific networks.</w:t>
      </w:r>
    </w:p>
    <w:p>
      <w:pPr>
        <w:pStyle w:val="BodyText"/>
      </w:pPr>
      <w:r>
        <w:t xml:space="preserve">The interplay between “Literature Review,” “Chemist,” and “Kuwait Kuwait City” remains central to understanding how this profession navigates the unique socio-economic and cultural landscape of the region. By addressing identified gaps through targeted education, policy reform, and international collaboration, chemists can continue to drive Kuwait’s development trajectory in the 21st century.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Kuwait City</dc:title>
  <dc:creator/>
  <dc:language>en</dc:language>
  <cp:keywords/>
  <dcterms:created xsi:type="dcterms:W3CDTF">2026-07-24T12:34:03Z</dcterms:created>
  <dcterms:modified xsi:type="dcterms:W3CDTF">2026-07-24T12:34:03Z</dcterms:modified>
</cp:coreProperties>
</file>

<file path=docProps/custom.xml><?xml version="1.0" encoding="utf-8"?>
<Properties xmlns="http://schemas.openxmlformats.org/officeDocument/2006/custom-properties" xmlns:vt="http://schemas.openxmlformats.org/officeDocument/2006/docPropsVTypes"/>
</file>