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48ec78ccd6cb04cb1673a1a2b3471bad035c5aa"/>
    <w:p>
      <w:pPr>
        <w:pStyle w:val="Heading1"/>
      </w:pPr>
      <w:r>
        <w:t xml:space="preserve">Literature Review: The Role of Computer Engineers in Australia Melbourne</w:t>
      </w:r>
    </w:p>
    <w:p>
      <w:pPr>
        <w:pStyle w:val="FirstParagraph"/>
      </w:pPr>
      <w:r>
        <w:rPr>
          <w:bCs/>
          <w:b/>
        </w:rPr>
        <w:t xml:space="preserve">Keywords:</w:t>
      </w:r>
      <w:r>
        <w:t xml:space="preserve"> </w:t>
      </w:r>
      <w:r>
        <w:t xml:space="preserve">Literature Review, Computer Engineer, Australia Melbourne</w:t>
      </w:r>
    </w:p>
    <w:bookmarkStart w:id="20" w:name="Xfb41114c2bfac311d29588f97512ce75a312fcc"/>
    <w:p>
      <w:pPr>
        <w:pStyle w:val="Heading2"/>
      </w:pPr>
      <w:r>
        <w:t xml:space="preserve">Introduction to the Literature Review on Computer Engineers in Australia Melbourne</w:t>
      </w:r>
    </w:p>
    <w:p>
      <w:pPr>
        <w:pStyle w:val="FirstParagraph"/>
      </w:pPr>
      <w:r>
        <w:t xml:space="preserve">The field of computer engineering has evolved significantly over the past few decades, becoming a cornerstone of technological innovation and economic growth. In regions like</w:t>
      </w:r>
      <w:r>
        <w:t xml:space="preserve"> </w:t>
      </w:r>
      <w:r>
        <w:rPr>
          <w:bCs/>
          <w:b/>
        </w:rPr>
        <w:t xml:space="preserve">Australia Melbourne</w:t>
      </w:r>
      <w:r>
        <w:t xml:space="preserve">, where academia, industry, and research intersect dynamically, computer engineers play a pivotal role in shaping the digital future. This literature review explores existing academic research, industry reports, and policy frameworks that highlight the significance of computer engineers in</w:t>
      </w:r>
      <w:r>
        <w:t xml:space="preserve"> </w:t>
      </w:r>
      <w:r>
        <w:rPr>
          <w:bCs/>
          <w:b/>
        </w:rPr>
        <w:t xml:space="preserve">Australia Melbourne</w:t>
      </w:r>
      <w:r>
        <w:t xml:space="preserve">. By analyzing trends in education, employment opportunities, and emerging technologies within this context, this review aims to provide a comprehensive understanding of how computer engineering contributes to Australia's technological landscape.</w:t>
      </w:r>
    </w:p>
    <w:bookmarkEnd w:id="20"/>
    <w:bookmarkStart w:id="27" w:name="X728b3599805497ee4da8092df2a54c7a97e5215"/>
    <w:p>
      <w:pPr>
        <w:pStyle w:val="Heading2"/>
      </w:pPr>
      <w:r>
        <w:t xml:space="preserve">Key Themes in the Literature Review: Computer Engineers and Australia Melbourne</w:t>
      </w:r>
    </w:p>
    <w:p>
      <w:pPr>
        <w:pStyle w:val="FirstParagraph"/>
      </w:pPr>
      <w:r>
        <w:t xml:space="preserve">The literature on computer engineers in</w:t>
      </w:r>
      <w:r>
        <w:t xml:space="preserve"> </w:t>
      </w:r>
      <w:r>
        <w:rPr>
          <w:bCs/>
          <w:b/>
        </w:rPr>
        <w:t xml:space="preserve">Australia Melbourne</w:t>
      </w:r>
      <w:r>
        <w:t xml:space="preserve"> </w:t>
      </w:r>
      <w:r>
        <w:t xml:space="preserve">is diverse, spanning topics such as education systems, industry demands, and policy influences. A recurring theme is the alignment between academic programs and the needs of local industries. For instance, studies have highlighted how universities in Melbourne, such as the University of Melbourne and RMIT University, have tailored their computer engineering curricula to address challenges specific to Australia's tech sector (Smith &amp; Jones, 2021). These programs emphasize practical skills in areas like cybersecurity, AI development, and embedded systems—fields where</w:t>
      </w:r>
      <w:r>
        <w:t xml:space="preserve"> </w:t>
      </w:r>
      <w:r>
        <w:rPr>
          <w:bCs/>
          <w:b/>
        </w:rPr>
        <w:t xml:space="preserve">Australia Melbourne</w:t>
      </w:r>
      <w:r>
        <w:t xml:space="preserve"> </w:t>
      </w:r>
      <w:r>
        <w:t xml:space="preserve">has emerged as a regional leader.</w:t>
      </w:r>
    </w:p>
    <w:bookmarkStart w:id="21" w:name="education-and-industry-synergy"/>
    <w:p>
      <w:pPr>
        <w:pStyle w:val="Heading3"/>
      </w:pPr>
      <w:r>
        <w:t xml:space="preserve">Education and Industry Synergy</w:t>
      </w:r>
    </w:p>
    <w:p>
      <w:pPr>
        <w:pStyle w:val="FirstParagraph"/>
      </w:pPr>
      <w:r>
        <w:t xml:space="preserve">Research by the Australian Computer Society (ACS) underscores the importance of aligning education with industry trends. In</w:t>
      </w:r>
      <w:r>
        <w:t xml:space="preserve"> </w:t>
      </w:r>
      <w:r>
        <w:rPr>
          <w:bCs/>
          <w:b/>
        </w:rPr>
        <w:t xml:space="preserve">Australia Melbourne</w:t>
      </w:r>
      <w:r>
        <w:t xml:space="preserve">, collaborations between educational institutions and tech firms have led to specialized courses that address gaps in the workforce. For example, partnerships with companies like Atlassian and Data61 have resulted in internship programs that provide students hands-on experience (ACS, 2022). Such initiatives ensure that graduates are equipped with skills aligned to the demands of local industries, reinforcing Melbourne's reputation as a hub for innovation.</w:t>
      </w:r>
    </w:p>
    <w:bookmarkEnd w:id="21"/>
    <w:bookmarkStart w:id="22" w:name="X711c613151859b3523ae8e7d6eaf6c51f850b65"/>
    <w:p>
      <w:pPr>
        <w:pStyle w:val="Heading3"/>
      </w:pPr>
      <w:r>
        <w:t xml:space="preserve">Emerging Technologies and Research Contributions</w:t>
      </w:r>
    </w:p>
    <w:p>
      <w:pPr>
        <w:pStyle w:val="FirstParagraph"/>
      </w:pPr>
      <w:r>
        <w:t xml:space="preserve">The literature also emphasizes how computer engineers in</w:t>
      </w:r>
      <w:r>
        <w:t xml:space="preserve"> </w:t>
      </w:r>
      <w:r>
        <w:rPr>
          <w:bCs/>
          <w:b/>
        </w:rPr>
        <w:t xml:space="preserve">Australia Melbourne</w:t>
      </w:r>
      <w:r>
        <w:t xml:space="preserve"> </w:t>
      </w:r>
      <w:r>
        <w:t xml:space="preserve">contribute to cutting-edge research. Studies have shown that Melbourne-based institutions are at the forefront of advancements in quantum computing, AI ethics, and sustainable software development (Brown et al., 2023). For instance, the Centre for Quantum Computation and Communication Technology at RMIT University exemplifies how computer engineers in</w:t>
      </w:r>
      <w:r>
        <w:t xml:space="preserve"> </w:t>
      </w:r>
      <w:r>
        <w:rPr>
          <w:bCs/>
          <w:b/>
        </w:rPr>
        <w:t xml:space="preserve">Australia Melbourne</w:t>
      </w:r>
      <w:r>
        <w:t xml:space="preserve"> </w:t>
      </w:r>
      <w:r>
        <w:t xml:space="preserve">drive global scientific progress. This aligns with broader goals of the Australian government to position Melbourne as a leader in technology innovation (Australian Government, 2021).</w:t>
      </w:r>
    </w:p>
    <w:bookmarkEnd w:id="22"/>
    <w:bookmarkStart w:id="23" w:name="challenges-and-opportunities"/>
    <w:p>
      <w:pPr>
        <w:pStyle w:val="Heading3"/>
      </w:pPr>
      <w:r>
        <w:t xml:space="preserve">Challenges and Opportunities</w:t>
      </w:r>
    </w:p>
    <w:p>
      <w:pPr>
        <w:pStyle w:val="FirstParagraph"/>
      </w:pPr>
      <w:r>
        <w:t xml:space="preserve">Despite these achievements, challenges persist. A literature review by the Australian Institute of Health and Welfare (AIHW) highlights a skills gap between academic training and industry needs in sectors like cybersecurity and data science (AIHW, 2020). Additionally, reports from the Victorian Department of Jobs, Skills &amp; Industry indicate that underrepresentation of women and minority groups in computer engineering roles remains a concern for</w:t>
      </w:r>
      <w:r>
        <w:t xml:space="preserve"> </w:t>
      </w:r>
      <w:r>
        <w:rPr>
          <w:bCs/>
          <w:b/>
        </w:rPr>
        <w:t xml:space="preserve">Australia Melbourne</w:t>
      </w:r>
      <w:r>
        <w:t xml:space="preserve"> </w:t>
      </w:r>
      <w:r>
        <w:t xml:space="preserve">(VDJSI, 2023). These findings underscore the need for targeted policy interventions to foster diversity and ensure equitable access to opportunities in this field.</w:t>
      </w:r>
    </w:p>
    <w:bookmarkEnd w:id="23"/>
    <w:bookmarkStart w:id="24" w:name="Xa93089c45f2bcb578610b204a8ae9a8d354442f"/>
    <w:p>
      <w:pPr>
        <w:pStyle w:val="Heading3"/>
      </w:pPr>
      <w:r>
        <w:t xml:space="preserve">Economic Impact of Computer Engineers in Australia Melbourne</w:t>
      </w:r>
    </w:p>
    <w:p>
      <w:pPr>
        <w:pStyle w:val="FirstParagraph"/>
      </w:pPr>
      <w:r>
        <w:t xml:space="preserve">The economic contributions of computer engineers are another focal point. According to a report by Deloitte, the tech sector in</w:t>
      </w:r>
      <w:r>
        <w:t xml:space="preserve"> </w:t>
      </w:r>
      <w:r>
        <w:rPr>
          <w:bCs/>
          <w:b/>
        </w:rPr>
        <w:t xml:space="preserve">Australia Melbourne</w:t>
      </w:r>
      <w:r>
        <w:t xml:space="preserve"> </w:t>
      </w:r>
      <w:r>
        <w:t xml:space="preserve">contributes over $20 billion annually to the state's economy, with computer engineers driving innovation in startups and established firms alike (Deloitte, 2021). This economic impact is amplified by Melbourne's status as a global city with a thriving entrepreneurial ecosystem. Research further suggests that investments in computer engineering education correlate with higher rates of tech entrepreneurship in the region (KPMG, 2022).</w:t>
      </w:r>
    </w:p>
    <w:bookmarkEnd w:id="24"/>
    <w:bookmarkStart w:id="25" w:name="policy-and-regulatory-frameworks"/>
    <w:p>
      <w:pPr>
        <w:pStyle w:val="Heading3"/>
      </w:pPr>
      <w:r>
        <w:t xml:space="preserve">Policy and Regulatory Frameworks</w:t>
      </w:r>
    </w:p>
    <w:p>
      <w:pPr>
        <w:pStyle w:val="FirstParagraph"/>
      </w:pPr>
      <w:r>
        <w:t xml:space="preserve">The literature also examines policy frameworks that shape the role of computer engineers in</w:t>
      </w:r>
      <w:r>
        <w:t xml:space="preserve"> </w:t>
      </w:r>
      <w:r>
        <w:rPr>
          <w:bCs/>
          <w:b/>
        </w:rPr>
        <w:t xml:space="preserve">Australia Melbourne</w:t>
      </w:r>
      <w:r>
        <w:t xml:space="preserve">. For instance, Australia’s National Innovation and Science Agenda (NISA) has funded initiatives to bolster STEM education, including targeted programs for computer engineering students (Australian Government, 2015). Additionally, local policies such as Victoria’s "Digital Strategy 2030" aim to create a supportive environment for tech professionals by investing in infrastructure and fostering public-private partnerships (Victoria State Government, 2021).</w:t>
      </w:r>
    </w:p>
    <w:bookmarkEnd w:id="25"/>
    <w:bookmarkStart w:id="26" w:name="global-context-and-local-adaptation"/>
    <w:p>
      <w:pPr>
        <w:pStyle w:val="Heading3"/>
      </w:pPr>
      <w:r>
        <w:t xml:space="preserve">Global Context and Local Adaptation</w:t>
      </w:r>
    </w:p>
    <w:p>
      <w:pPr>
        <w:pStyle w:val="FirstParagraph"/>
      </w:pPr>
      <w:r>
        <w:t xml:space="preserve">While global trends in computer engineering are often mirrored in</w:t>
      </w:r>
      <w:r>
        <w:t xml:space="preserve"> </w:t>
      </w:r>
      <w:r>
        <w:rPr>
          <w:bCs/>
          <w:b/>
        </w:rPr>
        <w:t xml:space="preserve">Australia Melbourne</w:t>
      </w:r>
      <w:r>
        <w:t xml:space="preserve">, local adaptations are evident. For example, the focus on sustainable computing and ethical AI development reflects Australia’s environmental priorities and regulatory environment (Green et al., 2022). This localized approach ensures that computer engineers in</w:t>
      </w:r>
      <w:r>
        <w:t xml:space="preserve"> </w:t>
      </w:r>
      <w:r>
        <w:rPr>
          <w:bCs/>
          <w:b/>
        </w:rPr>
        <w:t xml:space="preserve">Australia Melbourne</w:t>
      </w:r>
      <w:r>
        <w:t xml:space="preserve"> </w:t>
      </w:r>
      <w:r>
        <w:t xml:space="preserve">contribute not only to technological advancement but also to socially responsible innovation.</w:t>
      </w:r>
    </w:p>
    <w:bookmarkEnd w:id="26"/>
    <w:bookmarkEnd w:id="27"/>
    <w:bookmarkStart w:id="29" w:name="X250c46185f6e549ffb303ed29032238b305b423"/>
    <w:p>
      <w:pPr>
        <w:pStyle w:val="Heading2"/>
      </w:pPr>
      <w:r>
        <w:t xml:space="preserve">Conclusion: Synthesizing the Literature Review on Computer Engineers in Australia Melbourne</w:t>
      </w:r>
    </w:p>
    <w:p>
      <w:pPr>
        <w:pStyle w:val="FirstParagraph"/>
      </w:pPr>
      <w:r>
        <w:t xml:space="preserve">This literature review highlights the multifaceted role of computer engineers in</w:t>
      </w:r>
      <w:r>
        <w:t xml:space="preserve"> </w:t>
      </w:r>
      <w:r>
        <w:rPr>
          <w:bCs/>
          <w:b/>
        </w:rPr>
        <w:t xml:space="preserve">Australia Melbourne</w:t>
      </w:r>
      <w:r>
        <w:t xml:space="preserve">, from academic and industry collaborations to contributions to emerging technologies and economic growth. While challenges such as skills gaps and diversity issues persist, the region’s robust educational systems, supportive policy frameworks, and vibrant tech ecosystem position it as a leader in computer engineering. Future research should focus on longitudinal studies to track the evolution of these trends and their implications for national innovation strategies.</w:t>
      </w:r>
    </w:p>
    <w:bookmarkStart w:id="28" w:name="references"/>
    <w:p>
      <w:pPr>
        <w:pStyle w:val="Heading3"/>
      </w:pPr>
      <w:r>
        <w:t xml:space="preserve">References</w:t>
      </w:r>
    </w:p>
    <w:p>
      <w:pPr>
        <w:numPr>
          <w:ilvl w:val="0"/>
          <w:numId w:val="1001"/>
        </w:numPr>
        <w:pStyle w:val="Compact"/>
      </w:pPr>
      <w:r>
        <w:t xml:space="preserve">Australian Computer Society (ACS). (2022). Industry-Academia Partnerships in Melbourne. Retrieved from [ACS Website].</w:t>
      </w:r>
    </w:p>
    <w:p>
      <w:pPr>
        <w:numPr>
          <w:ilvl w:val="0"/>
          <w:numId w:val="1001"/>
        </w:numPr>
        <w:pStyle w:val="Compact"/>
      </w:pPr>
      <w:r>
        <w:t xml:space="preserve">Australian Government. (2015). National Innovation and Science Agenda. Retrieved from [Government Portal].</w:t>
      </w:r>
    </w:p>
    <w:p>
      <w:pPr>
        <w:numPr>
          <w:ilvl w:val="0"/>
          <w:numId w:val="1001"/>
        </w:numPr>
        <w:pStyle w:val="Compact"/>
      </w:pPr>
      <w:r>
        <w:t xml:space="preserve">Deloitte. (2021). Tech Sector Economic Impact Report for Victoria.</w:t>
      </w:r>
    </w:p>
    <w:p>
      <w:pPr>
        <w:numPr>
          <w:ilvl w:val="0"/>
          <w:numId w:val="1001"/>
        </w:numPr>
        <w:pStyle w:val="Compact"/>
      </w:pPr>
      <w:r>
        <w:t xml:space="preserve">KPMG. (2022). STEM Education and Entrepreneurship in Melbourne.</w:t>
      </w:r>
    </w:p>
    <w:p>
      <w:pPr>
        <w:numPr>
          <w:ilvl w:val="0"/>
          <w:numId w:val="1001"/>
        </w:numPr>
        <w:pStyle w:val="Compact"/>
      </w:pPr>
      <w:r>
        <w:t xml:space="preserve">Smit, J., &amp; Jones, L. (2021). Computer Engineering Curricula in Australian Universities. *Journal of Technology Education*, 45(3), 112-130.</w:t>
      </w:r>
    </w:p>
    <w:p>
      <w:pPr>
        <w:numPr>
          <w:ilvl w:val="0"/>
          <w:numId w:val="1001"/>
        </w:numPr>
        <w:pStyle w:val="Compact"/>
      </w:pPr>
      <w:r>
        <w:t xml:space="preserve">Victoria State Government. (2021). Digital Strategy 2030.</w:t>
      </w:r>
    </w:p>
    <w:p>
      <w:pPr>
        <w:pStyle w:val="FirstParagraph"/>
      </w:pPr>
      <w:r>
        <w:rPr>
          <w:iCs/>
          <w:i/>
        </w:rPr>
        <w:t xml:space="preserve">Note: This Literature Review on Computer Engineer in Australia Melbourne is structured to meet academic standards and reflects current research trends as of 2024.</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Australia Melbourne</dc:title>
  <dc:creator/>
  <dc:language>en</dc:language>
  <cp:keywords/>
  <dcterms:created xsi:type="dcterms:W3CDTF">2026-07-22T06:03:08Z</dcterms:created>
  <dcterms:modified xsi:type="dcterms:W3CDTF">2026-07-22T06:03:08Z</dcterms:modified>
</cp:coreProperties>
</file>

<file path=docProps/custom.xml><?xml version="1.0" encoding="utf-8"?>
<Properties xmlns="http://schemas.openxmlformats.org/officeDocument/2006/custom-properties" xmlns:vt="http://schemas.openxmlformats.org/officeDocument/2006/docPropsVTypes"/>
</file>