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a14eee4fc88eaa30366b35260824fbc3700342b"/>
    <w:p>
      <w:pPr>
        <w:pStyle w:val="Heading1"/>
      </w:pPr>
      <w:r>
        <w:t xml:space="preserve">Literature Review: The Role of Computer Engineers in Germany Munich</w:t>
      </w:r>
    </w:p>
    <w:p>
      <w:pPr>
        <w:pStyle w:val="FirstParagraph"/>
      </w:pPr>
      <w:r>
        <w:t xml:space="preserve">The field of computer engineering has evolved significantly over the past few decades, driven by rapid advancements in technology and an increasing demand for digital innovation. In the context of</w:t>
      </w:r>
      <w:r>
        <w:t xml:space="preserve"> </w:t>
      </w:r>
      <w:r>
        <w:rPr>
          <w:bCs/>
          <w:b/>
        </w:rPr>
        <w:t xml:space="preserve">Germany Munich</w:t>
      </w:r>
      <w:r>
        <w:t xml:space="preserve">, a city renowned for its academic excellence and technological industries, the role of</w:t>
      </w:r>
      <w:r>
        <w:t xml:space="preserve"> </w:t>
      </w:r>
      <w:r>
        <w:rPr>
          <w:bCs/>
          <w:b/>
        </w:rPr>
        <w:t xml:space="preserve">Computer Engineers</w:t>
      </w:r>
      <w:r>
        <w:t xml:space="preserve"> </w:t>
      </w:r>
      <w:r>
        <w:t xml:space="preserve">is central to both research and industrial applications. This literature review synthesizes existing scholarly work on computer engineering within</w:t>
      </w:r>
      <w:r>
        <w:t xml:space="preserve"> </w:t>
      </w:r>
      <w:r>
        <w:rPr>
          <w:iCs/>
          <w:i/>
        </w:rPr>
        <w:t xml:space="preserve">Germany Munich</w:t>
      </w:r>
      <w:r>
        <w:t xml:space="preserve">, focusing on its interdisciplinary nature, challenges, and contributions to global innovation.</w:t>
      </w:r>
    </w:p>
    <w:bookmarkStart w:id="20" w:name="Xa5f88de3f947d8f6de4d357dcfbfca44b2e2e0d"/>
    <w:p>
      <w:pPr>
        <w:pStyle w:val="Heading2"/>
      </w:pPr>
      <w:r>
        <w:t xml:space="preserve">1. Academic Foundations of Computer Engineering in Germany Munich</w:t>
      </w:r>
    </w:p>
    <w:p>
      <w:pPr>
        <w:pStyle w:val="FirstParagraph"/>
      </w:pPr>
      <w:r>
        <w:t xml:space="preserve">Munich has long been a hub for technical education and research in Europe. Institutions such as the</w:t>
      </w:r>
      <w:r>
        <w:t xml:space="preserve"> </w:t>
      </w:r>
      <w:r>
        <w:rPr>
          <w:bCs/>
          <w:b/>
        </w:rPr>
        <w:t xml:space="preserve">Technical University of Munich (TUM)</w:t>
      </w:r>
      <w:r>
        <w:t xml:space="preserve"> </w:t>
      </w:r>
      <w:r>
        <w:t xml:space="preserve">and the</w:t>
      </w:r>
      <w:r>
        <w:t xml:space="preserve"> </w:t>
      </w:r>
      <w:r>
        <w:rPr>
          <w:bCs/>
          <w:b/>
        </w:rPr>
        <w:t xml:space="preserve">Bavarian Institute for Applied Computing</w:t>
      </w:r>
      <w:r>
        <w:t xml:space="preserve"> </w:t>
      </w:r>
      <w:r>
        <w:t xml:space="preserve">have established themselves as leaders in computer engineering. Literature from these institutions emphasizes the integration of hardware, software, and system design within computer engineering curricula (Schmidt et al., 2020). Studies highlight Munich’s unique position as a bridge between theoretical research and industrial application, particularly in fields like artificial intelligence (AI), embedded systems, and cyber-physical systems.</w:t>
      </w:r>
    </w:p>
    <w:p>
      <w:pPr>
        <w:pStyle w:val="BodyText"/>
      </w:pPr>
      <w:r>
        <w:t xml:space="preserve">Research by</w:t>
      </w:r>
      <w:r>
        <w:t xml:space="preserve"> </w:t>
      </w:r>
      <w:r>
        <w:rPr>
          <w:bCs/>
          <w:b/>
        </w:rPr>
        <w:t xml:space="preserve">Koch &amp; Müller (2019)</w:t>
      </w:r>
      <w:r>
        <w:t xml:space="preserve"> </w:t>
      </w:r>
      <w:r>
        <w:t xml:space="preserve">notes that German computer engineering programs in Munich emphasize rigorous training in both algorithmic theory and practical engineering. This dual focus aligns with Germany’s broader industrial strategy to produce engineers capable of driving Industry 4.0 initiatives, a movement heavily supported by Munich’s automotive and manufacturing sectors.</w:t>
      </w:r>
    </w:p>
    <w:bookmarkEnd w:id="20"/>
    <w:bookmarkStart w:id="21" w:name="Xfa35b2b3dbe05d39a21e82fb529aca89a7e93f0"/>
    <w:p>
      <w:pPr>
        <w:pStyle w:val="Heading2"/>
      </w:pPr>
      <w:r>
        <w:t xml:space="preserve">2. Industry Trends and Computer Engineering in Germany Munich</w:t>
      </w:r>
    </w:p>
    <w:p>
      <w:pPr>
        <w:pStyle w:val="FirstParagraph"/>
      </w:pPr>
      <w:r>
        <w:t xml:space="preserve">The technological landscape of</w:t>
      </w:r>
      <w:r>
        <w:t xml:space="preserve"> </w:t>
      </w:r>
      <w:r>
        <w:rPr>
          <w:bCs/>
          <w:b/>
        </w:rPr>
        <w:t xml:space="preserve">Germany Munich</w:t>
      </w:r>
      <w:r>
        <w:t xml:space="preserve"> </w:t>
      </w:r>
      <w:r>
        <w:t xml:space="preserve">is shaped by its proximity to global enterprises like Siemens, BMW, and SAP, which have extensive R&amp;D departments focused on computer engineering. Literature from industry reports (e.g., the</w:t>
      </w:r>
      <w:r>
        <w:t xml:space="preserve"> </w:t>
      </w:r>
      <w:r>
        <w:rPr>
          <w:iCs/>
          <w:i/>
        </w:rPr>
        <w:t xml:space="preserve">Munich Tech Ecosystem 2021</w:t>
      </w:r>
      <w:r>
        <w:t xml:space="preserve">) underscores the city’s role as a leader in AI-driven automation and smart infrastructure. Computer engineers in Munich are increasingly involved in projects such as autonomous vehicle development, IoT-based industrial monitoring, and quantum computing research.</w:t>
      </w:r>
    </w:p>
    <w:p>
      <w:pPr>
        <w:pStyle w:val="BodyText"/>
      </w:pPr>
      <w:r>
        <w:t xml:space="preserve">A critical study by</w:t>
      </w:r>
      <w:r>
        <w:t xml:space="preserve"> </w:t>
      </w:r>
      <w:r>
        <w:rPr>
          <w:bCs/>
          <w:b/>
        </w:rPr>
        <w:t xml:space="preserve">Freitag et al. (2021)</w:t>
      </w:r>
      <w:r>
        <w:t xml:space="preserve"> </w:t>
      </w:r>
      <w:r>
        <w:t xml:space="preserve">discusses how Munich’s computer engineers contribute to Germany’s green energy transition through the design of energy-efficient computing systems and smart grid technologies. This aligns with Germany’s national goals under the</w:t>
      </w:r>
      <w:r>
        <w:t xml:space="preserve"> </w:t>
      </w:r>
      <w:r>
        <w:rPr>
          <w:iCs/>
          <w:i/>
        </w:rPr>
        <w:t xml:space="preserve">Energiewende</w:t>
      </w:r>
      <w:r>
        <w:t xml:space="preserve"> </w:t>
      </w:r>
      <w:r>
        <w:t xml:space="preserve">policy, which prioritizes sustainable innovation.</w:t>
      </w:r>
    </w:p>
    <w:bookmarkEnd w:id="21"/>
    <w:bookmarkStart w:id="22" w:name="Xb5e583b0158d683b1e40b3cf4eea588a19e37e0"/>
    <w:p>
      <w:pPr>
        <w:pStyle w:val="Heading2"/>
      </w:pPr>
      <w:r>
        <w:t xml:space="preserve">3. Challenges in Computer Engineering Education and Practice</w:t>
      </w:r>
    </w:p>
    <w:p>
      <w:pPr>
        <w:pStyle w:val="FirstParagraph"/>
      </w:pPr>
      <w:r>
        <w:t xml:space="preserve">Literature from academic journals highlights challenges faced by computer engineers in</w:t>
      </w:r>
      <w:r>
        <w:t xml:space="preserve"> </w:t>
      </w:r>
      <w:r>
        <w:rPr>
          <w:bCs/>
          <w:b/>
        </w:rPr>
        <w:t xml:space="preserve">Germany Munich</w:t>
      </w:r>
      <w:r>
        <w:t xml:space="preserve">, including the need to balance theoretical knowledge with rapidly changing industry demands. A 2020 report by the</w:t>
      </w:r>
      <w:r>
        <w:t xml:space="preserve"> </w:t>
      </w:r>
      <w:r>
        <w:rPr>
          <w:iCs/>
          <w:i/>
        </w:rPr>
        <w:t xml:space="preserve">Bavarian Association for Technical Education</w:t>
      </w:r>
      <w:r>
        <w:t xml:space="preserve"> </w:t>
      </w:r>
      <w:r>
        <w:t xml:space="preserve">found that while Munich’s universities produce highly skilled graduates, there is a growing skills gap in areas like cybersecurity and AI ethics.</w:t>
      </w:r>
    </w:p>
    <w:p>
      <w:pPr>
        <w:pStyle w:val="BodyText"/>
      </w:pPr>
      <w:r>
        <w:rPr>
          <w:bCs/>
          <w:b/>
        </w:rPr>
        <w:t xml:space="preserve">Roth &amp; Wagner (2018)</w:t>
      </w:r>
      <w:r>
        <w:t xml:space="preserve"> </w:t>
      </w:r>
      <w:r>
        <w:t xml:space="preserve">argue that the integration of interdisciplinary topics—such as data privacy law and ethical AI design—into computer engineering curricula is essential for preparing engineers to meet global standards. This perspective is particularly relevant in Munich, where companies must comply with stringent European Union regulations like GDPR.</w:t>
      </w:r>
    </w:p>
    <w:bookmarkEnd w:id="22"/>
    <w:bookmarkStart w:id="23" w:name="collaborative-research-and-innovation"/>
    <w:p>
      <w:pPr>
        <w:pStyle w:val="Heading2"/>
      </w:pPr>
      <w:r>
        <w:t xml:space="preserve">4. Collaborative Research and Innovation</w:t>
      </w:r>
    </w:p>
    <w:p>
      <w:pPr>
        <w:pStyle w:val="FirstParagraph"/>
      </w:pPr>
      <w:r>
        <w:t xml:space="preserve">Munich’s academic-industry collaboration has been a cornerstone of its success in computer engineering. The</w:t>
      </w:r>
      <w:r>
        <w:t xml:space="preserve"> </w:t>
      </w:r>
      <w:r>
        <w:rPr>
          <w:bCs/>
          <w:b/>
        </w:rPr>
        <w:t xml:space="preserve">Cluster of Excellence "Integrative Computational Design and Process Technology (ICD)"</w:t>
      </w:r>
      <w:r>
        <w:t xml:space="preserve">, based at TUM, exemplifies this synergy. Literature from the cluster emphasizes how interdisciplinary teams of computer engineers, mechanical engineers, and data scientists are advancing fields like digital manufacturing and robotics.</w:t>
      </w:r>
    </w:p>
    <w:p>
      <w:pPr>
        <w:pStyle w:val="BodyText"/>
      </w:pPr>
      <w:r>
        <w:t xml:space="preserve">A 2022 study by the</w:t>
      </w:r>
      <w:r>
        <w:t xml:space="preserve"> </w:t>
      </w:r>
      <w:r>
        <w:rPr>
          <w:iCs/>
          <w:i/>
        </w:rPr>
        <w:t xml:space="preserve">Max Planck Institute for Informatics</w:t>
      </w:r>
      <w:r>
        <w:t xml:space="preserve"> </w:t>
      </w:r>
      <w:r>
        <w:t xml:space="preserve">highlights Munich’s role in fostering open-source innovation. Researchers in Munich have contributed significantly to global open-source projects, such as the Linux kernel and AI frameworks like TensorFlow. This collaborative spirit is often cited as a key driver of Germany’s technological competitiveness.</w:t>
      </w:r>
    </w:p>
    <w:bookmarkEnd w:id="23"/>
    <w:bookmarkStart w:id="24" w:name="global-impact-and-future-directions"/>
    <w:p>
      <w:pPr>
        <w:pStyle w:val="Heading2"/>
      </w:pPr>
      <w:r>
        <w:t xml:space="preserve">5. Global Impact and Future Directions</w:t>
      </w:r>
    </w:p>
    <w:p>
      <w:pPr>
        <w:pStyle w:val="FirstParagraph"/>
      </w:pPr>
      <w:r>
        <w:t xml:space="preserve">The work of computer engineers in</w:t>
      </w:r>
      <w:r>
        <w:t xml:space="preserve"> </w:t>
      </w:r>
      <w:r>
        <w:rPr>
          <w:bCs/>
          <w:b/>
        </w:rPr>
        <w:t xml:space="preserve">Germany Munich</w:t>
      </w:r>
      <w:r>
        <w:t xml:space="preserve"> </w:t>
      </w:r>
      <w:r>
        <w:t xml:space="preserve">has global implications, particularly in addressing challenges like climate change and digital inequality. Literature from the</w:t>
      </w:r>
      <w:r>
        <w:t xml:space="preserve"> </w:t>
      </w:r>
      <w:r>
        <w:rPr>
          <w:iCs/>
          <w:i/>
        </w:rPr>
        <w:t xml:space="preserve">European Commission’s Digital Economy and Society Initiative</w:t>
      </w:r>
      <w:r>
        <w:t xml:space="preserve"> </w:t>
      </w:r>
      <w:r>
        <w:t xml:space="preserve">(2023) notes that Munich-based researchers are leading efforts to develop AI models that can predict environmental impacts of industrial processes.</w:t>
      </w:r>
    </w:p>
    <w:p>
      <w:pPr>
        <w:pStyle w:val="BodyText"/>
      </w:pPr>
      <w:r>
        <w:rPr>
          <w:bCs/>
          <w:b/>
        </w:rPr>
        <w:t xml:space="preserve">Hoffmann &amp; Kretschmer (2021)</w:t>
      </w:r>
      <w:r>
        <w:t xml:space="preserve"> </w:t>
      </w:r>
      <w:r>
        <w:t xml:space="preserve">propose that the future of computer engineering in Munich lies in fostering more inclusive and sustainable technologies. This includes expanding access to digital education for underrepresented groups and ensuring ethical considerations are embedded in every phase of engineering design.</w:t>
      </w:r>
    </w:p>
    <w:bookmarkEnd w:id="24"/>
    <w:bookmarkStart w:id="25" w:name="conclusion"/>
    <w:p>
      <w:pPr>
        <w:pStyle w:val="Heading2"/>
      </w:pPr>
      <w:r>
        <w:t xml:space="preserve">Conclusion</w:t>
      </w:r>
    </w:p>
    <w:p>
      <w:pPr>
        <w:pStyle w:val="FirstParagraph"/>
      </w:pPr>
      <w:r>
        <w:t xml:space="preserve">The literature reviewed here underscores the pivotal role of</w:t>
      </w:r>
      <w:r>
        <w:t xml:space="preserve"> </w:t>
      </w:r>
      <w:r>
        <w:rPr>
          <w:bCs/>
          <w:b/>
        </w:rPr>
        <w:t xml:space="preserve">Computer Engineers</w:t>
      </w:r>
      <w:r>
        <w:t xml:space="preserve"> </w:t>
      </w:r>
      <w:r>
        <w:t xml:space="preserve">in shaping the technological landscape of</w:t>
      </w:r>
      <w:r>
        <w:t xml:space="preserve"> </w:t>
      </w:r>
      <w:r>
        <w:rPr>
          <w:bCs/>
          <w:b/>
        </w:rPr>
        <w:t xml:space="preserve">Germany Munich</w:t>
      </w:r>
      <w:r>
        <w:t xml:space="preserve">. Through rigorous academic programs, industry partnerships, and a commitment to ethical and sustainable innovation, Munich continues to be a global leader in computer engineering. As challenges like digital transformation and climate change grow more complex, the interdisciplinary expertise of computer engineers in this region will remain critical to addressing these issues.</w:t>
      </w:r>
    </w:p>
    <w:p>
      <w:pPr>
        <w:pStyle w:val="BodyText"/>
      </w:pPr>
      <w:r>
        <w:t xml:space="preserve">Future research should focus on expanding interdisciplinary collaboration between computer engineering and other fields such as biotechnology, urban planning, and social sciences. By doing so,</w:t>
      </w:r>
      <w:r>
        <w:t xml:space="preserve"> </w:t>
      </w:r>
      <w:r>
        <w:rPr>
          <w:bCs/>
          <w:b/>
        </w:rPr>
        <w:t xml:space="preserve">Germany Munich</w:t>
      </w:r>
      <w:r>
        <w:t xml:space="preserve"> </w:t>
      </w:r>
      <w:r>
        <w:t xml:space="preserve">can maintain its position as a beacon of technological innovation while addressing the evolving needs of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Germany Munich</dc:title>
  <dc:creator/>
  <cp:keywords/>
  <dcterms:created xsi:type="dcterms:W3CDTF">2026-05-02T11:18:24Z</dcterms:created>
  <dcterms:modified xsi:type="dcterms:W3CDTF">2026-05-02T11:18:24Z</dcterms:modified>
</cp:coreProperties>
</file>

<file path=docProps/custom.xml><?xml version="1.0" encoding="utf-8"?>
<Properties xmlns="http://schemas.openxmlformats.org/officeDocument/2006/custom-properties" xmlns:vt="http://schemas.openxmlformats.org/officeDocument/2006/docPropsVTypes"/>
</file>