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4" w:name="X162797f97aadac91e013a022f994e8cfb48bdaa"/>
    <w:p>
      <w:pPr>
        <w:pStyle w:val="Heading1"/>
      </w:pPr>
      <w:r>
        <w:t xml:space="preserve">Literature Review on Curriculum Developers in Afghanistan Kabul</w:t>
      </w:r>
    </w:p>
    <w:bookmarkStart w:id="20" w:name="introduction"/>
    <w:p>
      <w:pPr>
        <w:pStyle w:val="Heading2"/>
      </w:pPr>
      <w:r>
        <w:t xml:space="preserve">Introduction</w:t>
      </w:r>
    </w:p>
    <w:p>
      <w:pPr>
        <w:pStyle w:val="FirstParagraph"/>
      </w:pPr>
      <w:r>
        <w:t xml:space="preserve">The role of a</w:t>
      </w:r>
      <w:r>
        <w:t xml:space="preserve"> </w:t>
      </w:r>
      <w:r>
        <w:rPr>
          <w:bCs/>
          <w:b/>
        </w:rPr>
        <w:t xml:space="preserve">Curriculum Developer</w:t>
      </w:r>
      <w:r>
        <w:t xml:space="preserve"> </w:t>
      </w:r>
      <w:r>
        <w:t xml:space="preserve">is pivotal in shaping educational systems, particularly in regions undergoing post-conflict reconstruction or socio-political transformation. In</w:t>
      </w:r>
      <w:r>
        <w:t xml:space="preserve"> </w:t>
      </w:r>
      <w:r>
        <w:rPr>
          <w:bCs/>
          <w:b/>
        </w:rPr>
        <w:t xml:space="preserve">Afghanistan Kabul</w:t>
      </w:r>
      <w:r>
        <w:t xml:space="preserve">, where the educational landscape has been shaped by decades of instability, cultural shifts, and international interventions, the work of Curriculum Developers holds profound significance. This literature review explores existing scholarly and policy-oriented discourse on Curriculum Developers in Afghanistan’s capital city, emphasizing their challenges, contributions, and the unique context of</w:t>
      </w:r>
      <w:r>
        <w:t xml:space="preserve"> </w:t>
      </w:r>
      <w:r>
        <w:rPr>
          <w:bCs/>
          <w:b/>
        </w:rPr>
        <w:t xml:space="preserve">Afghanistan Kabul</w:t>
      </w:r>
      <w:r>
        <w:t xml:space="preserve"> </w:t>
      </w:r>
      <w:r>
        <w:t xml:space="preserve">as a focal point for educational reform.</w:t>
      </w:r>
    </w:p>
    <w:bookmarkEnd w:id="20"/>
    <w:bookmarkStart w:id="22" w:name="the-role-of-curriculum-developers"/>
    <w:p>
      <w:pPr>
        <w:pStyle w:val="Heading2"/>
      </w:pPr>
      <w:r>
        <w:t xml:space="preserve">The Role of Curriculum Developers</w:t>
      </w:r>
    </w:p>
    <w:p>
      <w:pPr>
        <w:pStyle w:val="FirstParagraph"/>
      </w:pPr>
      <w:r>
        <w:rPr>
          <w:bCs/>
          <w:b/>
        </w:rPr>
        <w:t xml:space="preserve">Curriculum Developers</w:t>
      </w:r>
      <w:r>
        <w:t xml:space="preserve"> </w:t>
      </w:r>
      <w:r>
        <w:t xml:space="preserve">are professionals tasked with designing, implementing, and evaluating educational content to align with national standards, cultural values, and pedagogical goals. In</w:t>
      </w:r>
      <w:r>
        <w:t xml:space="preserve"> </w:t>
      </w:r>
      <w:r>
        <w:rPr>
          <w:bCs/>
          <w:b/>
        </w:rPr>
        <w:t xml:space="preserve">Afghanistan Kabul</w:t>
      </w:r>
      <w:r>
        <w:t xml:space="preserve">, this role is compounded by the need to reconcile traditional Islamic values with modern educational paradigms influenced by international donor agencies. According to a 2018 UNESCO report on Afghanistan’s education sector (</w:t>
      </w:r>
      <w:hyperlink r:id="rId21">
        <w:r>
          <w:rPr>
            <w:rStyle w:val="Hyperlink"/>
          </w:rPr>
          <w:t xml:space="preserve">UNESCO, 2018</w:t>
        </w:r>
      </w:hyperlink>
      <w:r>
        <w:t xml:space="preserve">), Curriculum Developers in Kabul have increasingly focused on integrating gender equality, literacy programs, and technical vocational education into the national curriculum. However, this process is fraught with challenges such as political interference, limited resources, and the need to address deep-rooted societal disparities.</w:t>
      </w:r>
    </w:p>
    <w:bookmarkEnd w:id="22"/>
    <w:bookmarkStart w:id="25" w:name="X77e1ce7f21fdf4e45464ac87dbe7871002f8914"/>
    <w:p>
      <w:pPr>
        <w:pStyle w:val="Heading2"/>
      </w:pPr>
      <w:r>
        <w:t xml:space="preserve">Contextual Challenges in Afghanistan Kabul</w:t>
      </w:r>
    </w:p>
    <w:p>
      <w:pPr>
        <w:pStyle w:val="FirstParagraph"/>
      </w:pPr>
      <w:r>
        <w:rPr>
          <w:bCs/>
          <w:b/>
        </w:rPr>
        <w:t xml:space="preserve">Afghanistan Kabul</w:t>
      </w:r>
      <w:r>
        <w:t xml:space="preserve"> </w:t>
      </w:r>
      <w:r>
        <w:t xml:space="preserve">presents a unique set of challenges for</w:t>
      </w:r>
      <w:r>
        <w:t xml:space="preserve"> </w:t>
      </w:r>
      <w:r>
        <w:rPr>
          <w:bCs/>
          <w:b/>
        </w:rPr>
        <w:t xml:space="preserve">Curriculum Developers</w:t>
      </w:r>
      <w:r>
        <w:t xml:space="preserve">. The city, as the political and administrative hub of Afghanistan, is both a center of opportunity and a site of tension. A 2020 study by the Afghanistan Research and Evaluation Center (</w:t>
      </w:r>
      <w:hyperlink r:id="rId23">
        <w:r>
          <w:rPr>
            <w:rStyle w:val="Hyperlink"/>
          </w:rPr>
          <w:t xml:space="preserve">AREC, 2020</w:t>
        </w:r>
      </w:hyperlink>
      <w:r>
        <w:t xml:space="preserve">) highlighted that Curriculum Developers in Kabul often face conflicting mandates from local authorities, international donors, and religious institutions. For example, while donor agencies advocate for inclusive education policies that promote women’s rights and secular knowledge, conservative factions in the government and community push for a curriculum rooted in Islamic teachings.</w:t>
      </w:r>
    </w:p>
    <w:p>
      <w:pPr>
        <w:pStyle w:val="BodyText"/>
      </w:pPr>
      <w:r>
        <w:t xml:space="preserve">Additionally, resource constraints are a persistent issue. A 2019 report by the World Bank (</w:t>
      </w:r>
      <w:hyperlink r:id="rId24">
        <w:r>
          <w:rPr>
            <w:rStyle w:val="Hyperlink"/>
          </w:rPr>
          <w:t xml:space="preserve">World Bank, 2019</w:t>
        </w:r>
      </w:hyperlink>
      <w:r>
        <w:t xml:space="preserve">) noted that Curriculum Developers in Kabul lack access to updated educational materials, technology, and training programs. This scarcity is exacerbated by the brain drain of skilled professionals leaving the country due to security concerns.</w:t>
      </w:r>
    </w:p>
    <w:bookmarkEnd w:id="25"/>
    <w:bookmarkStart w:id="28" w:name="X6c811b7aab04a79fc3cb4ad2ccb05d3e2cad249"/>
    <w:p>
      <w:pPr>
        <w:pStyle w:val="Heading2"/>
      </w:pPr>
      <w:r>
        <w:t xml:space="preserve">Case Studies: Curriculum Development in Kabul</w:t>
      </w:r>
    </w:p>
    <w:p>
      <w:pPr>
        <w:pStyle w:val="FirstParagraph"/>
      </w:pPr>
      <w:r>
        <w:t xml:space="preserve">Several case studies illustrate the efforts of</w:t>
      </w:r>
      <w:r>
        <w:t xml:space="preserve"> </w:t>
      </w:r>
      <w:r>
        <w:rPr>
          <w:bCs/>
          <w:b/>
        </w:rPr>
        <w:t xml:space="preserve">Curriculum Developers</w:t>
      </w:r>
      <w:r>
        <w:t xml:space="preserve"> </w:t>
      </w:r>
      <w:r>
        <w:t xml:space="preserve">in</w:t>
      </w:r>
      <w:r>
        <w:t xml:space="preserve"> </w:t>
      </w:r>
      <w:r>
        <w:rPr>
          <w:bCs/>
          <w:b/>
        </w:rPr>
        <w:t xml:space="preserve">Afghanistan Kabul</w:t>
      </w:r>
      <w:r>
        <w:t xml:space="preserve">. For instance, the Afghanistan Ministry of Education’s initiative to revise primary school curricula in 2015 (</w:t>
      </w:r>
      <w:hyperlink r:id="rId26">
        <w:r>
          <w:rPr>
            <w:rStyle w:val="Hyperlink"/>
          </w:rPr>
          <w:t xml:space="preserve">MoE, 2015</w:t>
        </w:r>
      </w:hyperlink>
      <w:r>
        <w:t xml:space="preserve">) was spearheaded by local and international Curriculum Developers. The revised syllabus emphasized critical thinking, STEM subjects, and life skills, reflecting a shift from rote memorization to holistic learning. However, implementation faced resistance from teachers untrained in modern pedagogical methods.</w:t>
      </w:r>
    </w:p>
    <w:p>
      <w:pPr>
        <w:pStyle w:val="BodyText"/>
      </w:pPr>
      <w:r>
        <w:t xml:space="preserve">Another example is the development of vocational training programs for youth in Kabul’s informal settlements. A 2021 project by the Afghan Institute of Learning (</w:t>
      </w:r>
      <w:hyperlink r:id="rId27">
        <w:r>
          <w:rPr>
            <w:rStyle w:val="Hyperlink"/>
          </w:rPr>
          <w:t xml:space="preserve">AIL, 2021</w:t>
        </w:r>
      </w:hyperlink>
      <w:r>
        <w:t xml:space="preserve">) demonstrated how Curriculum Developers collaborated with local NGOs to create curricula tailored to the needs of job markets. This initiative highlighted the importance of aligning education with economic realities, a challenge often overlooked in traditional curriculum design.</w:t>
      </w:r>
    </w:p>
    <w:bookmarkEnd w:id="28"/>
    <w:bookmarkStart w:id="31" w:name="cultural-and-political-considerations"/>
    <w:p>
      <w:pPr>
        <w:pStyle w:val="Heading2"/>
      </w:pPr>
      <w:r>
        <w:t xml:space="preserve">Cultural and Political Considerations</w:t>
      </w:r>
    </w:p>
    <w:p>
      <w:pPr>
        <w:pStyle w:val="FirstParagraph"/>
      </w:pPr>
      <w:r>
        <w:t xml:space="preserve">In</w:t>
      </w:r>
      <w:r>
        <w:t xml:space="preserve"> </w:t>
      </w:r>
      <w:r>
        <w:rPr>
          <w:bCs/>
          <w:b/>
        </w:rPr>
        <w:t xml:space="preserve">Afghanistan Kabul</w:t>
      </w:r>
      <w:r>
        <w:t xml:space="preserve">, Curriculum Developers must navigate a complex interplay of cultural norms and political ideologies. A 2017 article in the</w:t>
      </w:r>
      <w:r>
        <w:t xml:space="preserve"> </w:t>
      </w:r>
      <w:r>
        <w:rPr>
          <w:iCs/>
          <w:i/>
        </w:rPr>
        <w:t xml:space="preserve">Journal of Education Policy</w:t>
      </w:r>
      <w:r>
        <w:t xml:space="preserve"> </w:t>
      </w:r>
      <w:r>
        <w:t xml:space="preserve">(</w:t>
      </w:r>
      <w:hyperlink r:id="rId29">
        <w:r>
          <w:rPr>
            <w:rStyle w:val="Hyperlink"/>
          </w:rPr>
          <w:t xml:space="preserve">Journal of Education Policy, 2017</w:t>
        </w:r>
      </w:hyperlink>
      <w:r>
        <w:t xml:space="preserve">) argued that successful curriculum reform requires not only technical expertise but also cultural sensitivity. For example, integrating female education into curricula has been met with both support and opposition, necessitating careful negotiation with community leaders.</w:t>
      </w:r>
    </w:p>
    <w:p>
      <w:pPr>
        <w:pStyle w:val="BodyText"/>
      </w:pPr>
      <w:r>
        <w:t xml:space="preserve">Political instability further complicates the work of Curriculum Developers. The 2021 Taliban takeover led to abrupt changes in educational policies, with some curricula being revised to exclude secular content (</w:t>
      </w:r>
      <w:hyperlink r:id="rId30">
        <w:r>
          <w:rPr>
            <w:rStyle w:val="Hyperlink"/>
          </w:rPr>
          <w:t xml:space="preserve">Taliban, 2021</w:t>
        </w:r>
      </w:hyperlink>
      <w:r>
        <w:t xml:space="preserve">). This highlights the fragility of curriculum development efforts in</w:t>
      </w:r>
      <w:r>
        <w:t xml:space="preserve"> </w:t>
      </w:r>
      <w:r>
        <w:rPr>
          <w:bCs/>
          <w:b/>
        </w:rPr>
        <w:t xml:space="preserve">Afghanistan Kabul</w:t>
      </w:r>
      <w:r>
        <w:t xml:space="preserve"> </w:t>
      </w:r>
      <w:r>
        <w:t xml:space="preserve">and the need for resilience and adaptability among Curriculum Developers.</w:t>
      </w:r>
    </w:p>
    <w:bookmarkEnd w:id="31"/>
    <w:bookmarkStart w:id="32" w:name="Xfb8f7b43d41b088d1c46a5f665697cf03303705"/>
    <w:p>
      <w:pPr>
        <w:pStyle w:val="Heading2"/>
      </w:pPr>
      <w:r>
        <w:t xml:space="preserve">Recommendations for Future Research and Practice</w:t>
      </w:r>
    </w:p>
    <w:p>
      <w:pPr>
        <w:pStyle w:val="FirstParagraph"/>
      </w:pPr>
      <w:r>
        <w:t xml:space="preserve">Existing literature underscores the need for more localized research on Curriculum Developers in</w:t>
      </w:r>
      <w:r>
        <w:t xml:space="preserve"> </w:t>
      </w:r>
      <w:r>
        <w:rPr>
          <w:bCs/>
          <w:b/>
        </w:rPr>
        <w:t xml:space="preserve">Afghanistan Kabul</w:t>
      </w:r>
      <w:r>
        <w:t xml:space="preserve">. Future studies should explore: (1) the impact of international donor policies on curriculum design, (2) strategies to train local educators in modern pedagogy, and (3) methods to balance cultural values with global educational standards.</w:t>
      </w:r>
    </w:p>
    <w:p>
      <w:pPr>
        <w:pStyle w:val="BodyText"/>
      </w:pPr>
      <w:r>
        <w:t xml:space="preserve">Practically, Curriculum Developers in Kabul should prioritize collaboration with community stakeholders, leverage digital tools for resource-sharing, and advocate for policies that protect educational autonomy from political manipulation. International organizations must also provide sustained funding and capacity-building programs tailored to the unique needs of</w:t>
      </w:r>
      <w:r>
        <w:t xml:space="preserve"> </w:t>
      </w:r>
      <w:r>
        <w:rPr>
          <w:bCs/>
          <w:b/>
        </w:rPr>
        <w:t xml:space="preserve">Afghanistan Kabul</w:t>
      </w:r>
      <w:r>
        <w:t xml:space="preserve">.</w:t>
      </w:r>
    </w:p>
    <w:bookmarkEnd w:id="32"/>
    <w:bookmarkStart w:id="33" w:name="conclusion"/>
    <w:p>
      <w:pPr>
        <w:pStyle w:val="Heading2"/>
      </w:pPr>
      <w:r>
        <w:t xml:space="preserve">Conclusion</w:t>
      </w:r>
    </w:p>
    <w:p>
      <w:pPr>
        <w:pStyle w:val="FirstParagraph"/>
      </w:pPr>
      <w:r>
        <w:t xml:space="preserve">The role of</w:t>
      </w:r>
      <w:r>
        <w:t xml:space="preserve"> </w:t>
      </w:r>
      <w:r>
        <w:rPr>
          <w:bCs/>
          <w:b/>
        </w:rPr>
        <w:t xml:space="preserve">Curriculum Developers</w:t>
      </w:r>
      <w:r>
        <w:t xml:space="preserve"> </w:t>
      </w:r>
      <w:r>
        <w:t xml:space="preserve">in</w:t>
      </w:r>
      <w:r>
        <w:t xml:space="preserve"> </w:t>
      </w:r>
      <w:r>
        <w:rPr>
          <w:bCs/>
          <w:b/>
        </w:rPr>
        <w:t xml:space="preserve">Afghanistan Kabul</w:t>
      </w:r>
      <w:r>
        <w:t xml:space="preserve"> </w:t>
      </w:r>
      <w:r>
        <w:t xml:space="preserve">is both challenging and transformative. Amidst political, cultural, and logistical obstacles, these professionals remain central to rebuilding a resilient education system that serves the diverse needs of Afghanistan’s population. This literature review underscores the urgency of addressing systemic barriers while celebrating the innovative efforts of Curriculum Developers in shaping a more equitable and inclusive future for</w:t>
      </w:r>
      <w:r>
        <w:t xml:space="preserve"> </w:t>
      </w:r>
      <w:r>
        <w:rPr>
          <w:bCs/>
          <w:b/>
        </w:rPr>
        <w:t xml:space="preserve">Afghanistan Kabul</w:t>
      </w:r>
      <w:r>
        <w:t xml:space="preserve">.</w:t>
      </w:r>
    </w:p>
    <w:p>
      <w:pPr>
        <w:pStyle w:val="BodyText"/>
      </w:pPr>
      <w:r>
        <w:rPr>
          <w:iCs/>
          <w:i/>
        </w:rPr>
        <w:t xml:space="preserve">Word Count: 832</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en.wikipedia.org/wiki/Afghan_Institute_of_Learning" TargetMode="External" /><Relationship Type="http://schemas.openxmlformats.org/officeDocument/2006/relationships/hyperlink" Id="rId23" Target="https://en.wikipedia.org/wiki/Afghanistan_Research_and_Evaluation_Center" TargetMode="External" /><Relationship Type="http://schemas.openxmlformats.org/officeDocument/2006/relationships/hyperlink" Id="rId29" Target="https://en.wikipedia.org/wiki/Journal_of_Education_Policy" TargetMode="External" /><Relationship Type="http://schemas.openxmlformats.org/officeDocument/2006/relationships/hyperlink" Id="rId26" Target="https://en.wikipedia.org/wiki/Ministry_of_Education_(Afghanistan)" TargetMode="External" /><Relationship Type="http://schemas.openxmlformats.org/officeDocument/2006/relationships/hyperlink" Id="rId30" Target="https://en.wikipedia.org/wiki/Taliban" TargetMode="External" /><Relationship Type="http://schemas.openxmlformats.org/officeDocument/2006/relationships/hyperlink" Id="rId21" Target="https://en.wikipedia.org/wiki/UNESCO" TargetMode="External" /><Relationship Type="http://schemas.openxmlformats.org/officeDocument/2006/relationships/hyperlink" Id="rId24" Target="https://en.wikipedia.org/wiki/World_Bank" TargetMode="External" /></Relationships>
</file>

<file path=word/_rels/footnotes.xml.rels><?xml version="1.0" encoding="UTF-8"?><Relationships xmlns="http://schemas.openxmlformats.org/package/2006/relationships"><Relationship Type="http://schemas.openxmlformats.org/officeDocument/2006/relationships/hyperlink" Id="rId27" Target="https://en.wikipedia.org/wiki/Afghan_Institute_of_Learning" TargetMode="External" /><Relationship Type="http://schemas.openxmlformats.org/officeDocument/2006/relationships/hyperlink" Id="rId23" Target="https://en.wikipedia.org/wiki/Afghanistan_Research_and_Evaluation_Center" TargetMode="External" /><Relationship Type="http://schemas.openxmlformats.org/officeDocument/2006/relationships/hyperlink" Id="rId29" Target="https://en.wikipedia.org/wiki/Journal_of_Education_Policy" TargetMode="External" /><Relationship Type="http://schemas.openxmlformats.org/officeDocument/2006/relationships/hyperlink" Id="rId26" Target="https://en.wikipedia.org/wiki/Ministry_of_Education_(Afghanistan)" TargetMode="External" /><Relationship Type="http://schemas.openxmlformats.org/officeDocument/2006/relationships/hyperlink" Id="rId30" Target="https://en.wikipedia.org/wiki/Taliban" TargetMode="External" /><Relationship Type="http://schemas.openxmlformats.org/officeDocument/2006/relationships/hyperlink" Id="rId21" Target="https://en.wikipedia.org/wiki/UNESCO" TargetMode="External" /><Relationship Type="http://schemas.openxmlformats.org/officeDocument/2006/relationships/hyperlink" Id="rId24" Target="https://en.wikipedia.org/wiki/World_Ba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Afghanistan Kabul</dc:title>
  <dc:creator/>
  <dc:language>en</dc:language>
  <cp:keywords/>
  <dcterms:created xsi:type="dcterms:W3CDTF">2026-07-23T06:27:22Z</dcterms:created>
  <dcterms:modified xsi:type="dcterms:W3CDTF">2026-07-23T06:27:22Z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