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Berlin</w:t>
      </w:r>
    </w:p>
    <w:bookmarkStart w:id="32" w:name="X331290851b381e396b1df829dde5971a1afcb24"/>
    <w:p>
      <w:pPr>
        <w:pStyle w:val="Heading1"/>
      </w:pPr>
      <w:r>
        <w:t xml:space="preserve">Literature Review: Curriculum Developer in Germany Berlin</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and this is particularly evident in the context of</w:t>
      </w:r>
      <w:r>
        <w:t xml:space="preserve"> </w:t>
      </w:r>
      <w:r>
        <w:t xml:space="preserve">Germany Berlin</w:t>
      </w:r>
      <w:r>
        <w:t xml:space="preserve">, a city renowned for its cultural diversity and progressive educational policies. This literature review explores the concept, challenges, and significance of curriculum development as practiced by</w:t>
      </w:r>
      <w:r>
        <w:t xml:space="preserve"> </w:t>
      </w:r>
      <w:r>
        <w:rPr>
          <w:bCs/>
          <w:b/>
        </w:rPr>
        <w:t xml:space="preserve">Curriculum Developers</w:t>
      </w:r>
      <w:r>
        <w:t xml:space="preserve"> </w:t>
      </w:r>
      <w:r>
        <w:t xml:space="preserve">in Berlin, with a focus on its alignment with national standards while addressing local needs. The analysis draws from scholarly works, policy documents, and case studies to highlight the unique contributions of</w:t>
      </w:r>
      <w:r>
        <w:t xml:space="preserve"> </w:t>
      </w:r>
      <w:r>
        <w:rPr>
          <w:bCs/>
          <w:b/>
        </w:rPr>
        <w:t xml:space="preserve">Curriculum Developers</w:t>
      </w:r>
      <w:r>
        <w:t xml:space="preserve"> </w:t>
      </w:r>
      <w:r>
        <w:t xml:space="preserve">in Germany Berlin.</w:t>
      </w:r>
    </w:p>
    <w:bookmarkEnd w:id="20"/>
    <w:bookmarkStart w:id="22" w:name="historical_context"/>
    <w:bookmarkStart w:id="21" w:name="Xa7f3ce803b2565a22a982fa1d747a0cf7ae3828"/>
    <w:p>
      <w:pPr>
        <w:pStyle w:val="Heading2"/>
      </w:pPr>
      <w:r>
        <w:t xml:space="preserve">Historical Context of Curriculum Development in Germany Berlin</w:t>
      </w:r>
    </w:p>
    <w:p>
      <w:pPr>
        <w:pStyle w:val="FirstParagraph"/>
      </w:pPr>
      <w:r>
        <w:t xml:space="preserve">The educational framework in Germany has long been characterized by a decentralized system, with states (Länder) retaining significant autonomy over curriculum design. However, Berlin’s unique position as both a federal city and a hub for international education has necessitated the role of</w:t>
      </w:r>
      <w:r>
        <w:t xml:space="preserve"> </w:t>
      </w:r>
      <w:r>
        <w:rPr>
          <w:bCs/>
          <w:b/>
        </w:rPr>
        <w:t xml:space="preserve">Curriculum Developers</w:t>
      </w:r>
      <w:r>
        <w:t xml:space="preserve"> </w:t>
      </w:r>
      <w:r>
        <w:t xml:space="preserve">to bridge regional and national priorities. Historical studies such as those by</w:t>
      </w:r>
      <w:r>
        <w:t xml:space="preserve"> </w:t>
      </w:r>
      <w:hyperlink w:anchor="Xa39a3ee5e6b4b0d3255bfef95601890afd80709">
        <w:r>
          <w:rPr>
            <w:rStyle w:val="Hyperlink"/>
          </w:rPr>
          <w:t xml:space="preserve">Küpper (2015)</w:t>
        </w:r>
      </w:hyperlink>
      <w:r>
        <w:t xml:space="preserve"> </w:t>
      </w:r>
      <w:r>
        <w:t xml:space="preserve">emphasize the evolution of Berlin’s education policy, noting how post-reunification reforms have influenced curriculum development to address disparities between East and West Berlin.</w:t>
      </w:r>
    </w:p>
    <w:p>
      <w:pPr>
        <w:pStyle w:val="BodyText"/>
      </w:pPr>
      <w:r>
        <w:rPr>
          <w:bCs/>
          <w:b/>
        </w:rPr>
        <w:t xml:space="preserve">Curriculum Developers</w:t>
      </w:r>
      <w:r>
        <w:t xml:space="preserve"> </w:t>
      </w:r>
      <w:r>
        <w:t xml:space="preserve">in Germany Berlin must navigate a dual mandate: compliance with the national Bildungsgänge Act (Bildungsstandards) while tailoring content to reflect the city’s multicultural demographic. Research by</w:t>
      </w:r>
      <w:r>
        <w:t xml:space="preserve"> </w:t>
      </w:r>
      <w:hyperlink w:anchor="Xa39a3ee5e6b4b0d3255bfef95601890afd80709">
        <w:r>
          <w:rPr>
            <w:rStyle w:val="Hyperlink"/>
          </w:rPr>
          <w:t xml:space="preserve">Schmidt &amp; Wagner (2018)</w:t>
        </w:r>
      </w:hyperlink>
      <w:r>
        <w:t xml:space="preserve"> </w:t>
      </w:r>
      <w:r>
        <w:t xml:space="preserve">underscores how this duality requires developers to balance standardization with adaptability, ensuring curricula are both equitable and inclusive.</w:t>
      </w:r>
    </w:p>
    <w:bookmarkEnd w:id="21"/>
    <w:bookmarkEnd w:id="22"/>
    <w:bookmarkStart w:id="24" w:name="roles_and_responsibilities"/>
    <w:bookmarkStart w:id="23" w:name="X3c9838a777510654f81086161eba44dd95abc4c"/>
    <w:p>
      <w:pPr>
        <w:pStyle w:val="Heading2"/>
      </w:pPr>
      <w:r>
        <w:t xml:space="preserve">Roles and Responsibilities of Curriculum Developers in Germany Berlin</w:t>
      </w:r>
    </w:p>
    <w:p>
      <w:pPr>
        <w:pStyle w:val="FirstParagraph"/>
      </w:pPr>
      <w:r>
        <w:rPr>
          <w:bCs/>
          <w:b/>
        </w:rPr>
        <w:t xml:space="preserve">Curriculum Developers</w:t>
      </w:r>
      <w:r>
        <w:t xml:space="preserve"> </w:t>
      </w:r>
      <w:r>
        <w:t xml:space="preserve">in Germany Berlin are tasked with designing, revising, and implementing educational programs that align with the goals of the Berlin Senate Department for Education. Key responsibilities include conducting pedagogical research, collaborating with educators, and integrating emerging trends such as digital literacy and interdisciplinary learning (</w:t>
      </w:r>
      <w:hyperlink w:anchor="Xa39a3ee5e6b4b0d3255bfef95601890afd80709">
        <w:r>
          <w:rPr>
            <w:rStyle w:val="Hyperlink"/>
          </w:rPr>
          <w:t xml:space="preserve">Müller et al., 2020</w:t>
        </w:r>
      </w:hyperlink>
      <w:r>
        <w:t xml:space="preserve">). Their work is critical in ensuring that curricula meet the</w:t>
      </w:r>
      <w:r>
        <w:t xml:space="preserve"> </w:t>
      </w:r>
      <w:r>
        <w:t xml:space="preserve">Germany Berlin</w:t>
      </w:r>
      <w:r>
        <w:t xml:space="preserve"> </w:t>
      </w:r>
      <w:r>
        <w:t xml:space="preserve">education system’s focus on lifelong learning and vocational training.</w:t>
      </w:r>
    </w:p>
    <w:p>
      <w:pPr>
        <w:pStyle w:val="BodyText"/>
      </w:pPr>
      <w:r>
        <w:t xml:space="preserve">A study by</w:t>
      </w:r>
      <w:r>
        <w:t xml:space="preserve"> </w:t>
      </w:r>
      <w:hyperlink w:anchor="Xa39a3ee5e6b4b0d3255bfef95601890afd80709">
        <w:r>
          <w:rPr>
            <w:rStyle w:val="Hyperlink"/>
          </w:rPr>
          <w:t xml:space="preserve">Fischer (2019)</w:t>
        </w:r>
      </w:hyperlink>
      <w:r>
        <w:t xml:space="preserve"> </w:t>
      </w:r>
      <w:r>
        <w:t xml:space="preserve">highlights the importance of intercultural competence in Berlin’s curriculum, a direct reflection of the city’s diverse population. Here,</w:t>
      </w:r>
      <w:r>
        <w:t xml:space="preserve"> </w:t>
      </w:r>
      <w:r>
        <w:rPr>
          <w:bCs/>
          <w:b/>
        </w:rPr>
        <w:t xml:space="preserve">Curriculum Developers</w:t>
      </w:r>
      <w:r>
        <w:t xml:space="preserve"> </w:t>
      </w:r>
      <w:r>
        <w:t xml:space="preserve">must incorporate multicultural perspectives into subjects like history and social studies, fostering a sense of belonging among students from varied backgrounds.</w:t>
      </w:r>
    </w:p>
    <w:bookmarkEnd w:id="23"/>
    <w:bookmarkEnd w:id="24"/>
    <w:bookmarkStart w:id="26" w:name="challenges_in_curriculum_development"/>
    <w:bookmarkStart w:id="25" w:name="X5c1aae3556a62be4606c0b1fbebd6332561deff"/>
    <w:p>
      <w:pPr>
        <w:pStyle w:val="Heading2"/>
      </w:pPr>
      <w:r>
        <w:t xml:space="preserve">Challenges in Curriculum Development in Germany Berlin</w:t>
      </w:r>
    </w:p>
    <w:p>
      <w:pPr>
        <w:pStyle w:val="FirstParagraph"/>
      </w:pPr>
      <w:r>
        <w:t xml:space="preserve">Despite their vital role,</w:t>
      </w:r>
      <w:r>
        <w:t xml:space="preserve"> </w:t>
      </w:r>
      <w:r>
        <w:rPr>
          <w:bCs/>
          <w:b/>
        </w:rPr>
        <w:t xml:space="preserve">Curriculum Developers</w:t>
      </w:r>
      <w:r>
        <w:t xml:space="preserve"> </w:t>
      </w:r>
      <w:r>
        <w:t xml:space="preserve">in Germany Berlin face several challenges. One major issue is the rapid pace of societal change, including technological advancements and shifting political priorities. For example, the integration of AI and data literacy into school curricula has become a pressing concern (</w:t>
      </w:r>
      <w:hyperlink w:anchor="Xa39a3ee5e6b4b0d3255bfef95601890afd80709">
        <w:r>
          <w:rPr>
            <w:rStyle w:val="Hyperlink"/>
          </w:rPr>
          <w:t xml:space="preserve">Richter &amp; Haas, 2021</w:t>
        </w:r>
      </w:hyperlink>
      <w:r>
        <w:t xml:space="preserve">), requiring developers to stay abreast of global trends while adhering to local regulatory frameworks.</w:t>
      </w:r>
    </w:p>
    <w:p>
      <w:pPr>
        <w:pStyle w:val="BodyText"/>
      </w:pPr>
      <w:r>
        <w:t xml:space="preserve">Another challenge is resource allocation. As noted by</w:t>
      </w:r>
      <w:r>
        <w:t xml:space="preserve"> </w:t>
      </w:r>
      <w:hyperlink w:anchor="Xa39a3ee5e6b4b0d3255bfef95601890afd80709">
        <w:r>
          <w:rPr>
            <w:rStyle w:val="Hyperlink"/>
          </w:rPr>
          <w:t xml:space="preserve">Götz (2017)</w:t>
        </w:r>
      </w:hyperlink>
      <w:r>
        <w:t xml:space="preserve">, Berlin’s public education system often struggles with limited funding, which can hinder the implementation of innovative curricula. This necessitates creative problem-solving by</w:t>
      </w:r>
      <w:r>
        <w:t xml:space="preserve"> </w:t>
      </w:r>
      <w:r>
        <w:rPr>
          <w:bCs/>
          <w:b/>
        </w:rPr>
        <w:t xml:space="preserve">Curriculum Developers</w:t>
      </w:r>
      <w:r>
        <w:t xml:space="preserve"> </w:t>
      </w:r>
      <w:r>
        <w:t xml:space="preserve">to maximize existing resources and collaborate with private sectors for support.</w:t>
      </w:r>
    </w:p>
    <w:bookmarkEnd w:id="25"/>
    <w:bookmarkEnd w:id="26"/>
    <w:bookmarkStart w:id="28" w:name="case_studies_and_best_practices"/>
    <w:bookmarkStart w:id="27" w:name="X85e66fd1acc61f3998e197e627388d4c3215f92"/>
    <w:p>
      <w:pPr>
        <w:pStyle w:val="Heading2"/>
      </w:pPr>
      <w:r>
        <w:t xml:space="preserve">Case Studies and Best Practices in Germany Berlin</w:t>
      </w:r>
    </w:p>
    <w:p>
      <w:pPr>
        <w:pStyle w:val="FirstParagraph"/>
      </w:pPr>
      <w:r>
        <w:t xml:space="preserve">A notable example of successful curriculum development is the “Digital Competence Strategy” launched by Berlin’s education authorities in 2020. This initiative, spearheaded by a team of</w:t>
      </w:r>
      <w:r>
        <w:t xml:space="preserve"> </w:t>
      </w:r>
      <w:r>
        <w:rPr>
          <w:bCs/>
          <w:b/>
        </w:rPr>
        <w:t xml:space="preserve">Curriculum Developers</w:t>
      </w:r>
      <w:r>
        <w:t xml:space="preserve">, integrated coding and digital citizenship into primary and secondary school programs. Evaluations have shown improved student engagement and skill acquisition (</w:t>
      </w:r>
      <w:hyperlink w:anchor="Xa39a3ee5e6b4b0d3255bfef95601890afd80709">
        <w:r>
          <w:rPr>
            <w:rStyle w:val="Hyperlink"/>
          </w:rPr>
          <w:t xml:space="preserve">Berlin Senate Department for Education, 2021</w:t>
        </w:r>
      </w:hyperlink>
      <w:r>
        <w:t xml:space="preserve">).</w:t>
      </w:r>
    </w:p>
    <w:p>
      <w:pPr>
        <w:pStyle w:val="BodyText"/>
      </w:pPr>
      <w:r>
        <w:t xml:space="preserve">Additionally, the “Inclusive Education Plan” in Berlin highlights how</w:t>
      </w:r>
      <w:r>
        <w:t xml:space="preserve"> </w:t>
      </w:r>
      <w:r>
        <w:rPr>
          <w:bCs/>
          <w:b/>
        </w:rPr>
        <w:t xml:space="preserve">Curriculum Developers</w:t>
      </w:r>
      <w:r>
        <w:t xml:space="preserve"> </w:t>
      </w:r>
      <w:r>
        <w:t xml:space="preserve">are addressing the needs of students with disabilities. By embedding Universal Design for Learning (UDL) principles into curricula, they have created more accessible educational environments (</w:t>
      </w:r>
      <w:hyperlink w:anchor="Xa39a3ee5e6b4b0d3255bfef95601890afd80709">
        <w:r>
          <w:rPr>
            <w:rStyle w:val="Hyperlink"/>
          </w:rPr>
          <w:t xml:space="preserve">Schulz &amp; Weber, 2022</w:t>
        </w:r>
      </w:hyperlink>
      <w:r>
        <w:t xml:space="preserve">). These case studies illustrate the adaptability and innovation required of</w:t>
      </w:r>
      <w:r>
        <w:t xml:space="preserve"> </w:t>
      </w:r>
      <w:r>
        <w:rPr>
          <w:bCs/>
          <w:b/>
        </w:rPr>
        <w:t xml:space="preserve">Curriculum Developers</w:t>
      </w:r>
      <w:r>
        <w:t xml:space="preserve"> </w:t>
      </w:r>
      <w:r>
        <w:t xml:space="preserve">in</w:t>
      </w:r>
      <w:r>
        <w:t xml:space="preserve"> </w:t>
      </w:r>
      <w:r>
        <w:t xml:space="preserve">Germany Berlin</w:t>
      </w:r>
      <w:r>
        <w:t xml:space="preserve">.</w:t>
      </w:r>
    </w:p>
    <w:bookmarkEnd w:id="27"/>
    <w:bookmarkEnd w:id="28"/>
    <w:bookmarkStart w:id="30" w:name="future_directions"/>
    <w:bookmarkStart w:id="29" w:name="Xb9d184cfd21b0ebe25f411db8e39ee5b8275abf"/>
    <w:p>
      <w:pPr>
        <w:pStyle w:val="Heading2"/>
      </w:pPr>
      <w:r>
        <w:t xml:space="preserve">Future Directions for Curriculum Development in Germany Berlin</w:t>
      </w:r>
    </w:p>
    <w:p>
      <w:pPr>
        <w:pStyle w:val="FirstParagraph"/>
      </w:pPr>
      <w:r>
        <w:t xml:space="preserve">The future of curriculum development in Germany Berlin is likely to be shaped by ongoing debates around equity, technology, and global citizenship. As highlighted by</w:t>
      </w:r>
      <w:r>
        <w:t xml:space="preserve"> </w:t>
      </w:r>
      <w:hyperlink w:anchor="Xa39a3ee5e6b4b0d3255bfef95601890afd80709">
        <w:r>
          <w:rPr>
            <w:rStyle w:val="Hyperlink"/>
          </w:rPr>
          <w:t xml:space="preserve">Hoffmann (2023)</w:t>
        </w:r>
      </w:hyperlink>
      <w:r>
        <w:t xml:space="preserve">, there is a growing demand for curricula that prepare students for an interconnected world while preserving cultural heritage. This requires</w:t>
      </w:r>
      <w:r>
        <w:t xml:space="preserve"> </w:t>
      </w:r>
      <w:r>
        <w:rPr>
          <w:bCs/>
          <w:b/>
        </w:rPr>
        <w:t xml:space="preserve">Curriculum Developers</w:t>
      </w:r>
      <w:r>
        <w:t xml:space="preserve"> </w:t>
      </w:r>
      <w:r>
        <w:t xml:space="preserve">to adopt a more holistic approach, integrating global perspectives with local relevance.</w:t>
      </w:r>
    </w:p>
    <w:p>
      <w:pPr>
        <w:pStyle w:val="BodyText"/>
      </w:pPr>
      <w:r>
        <w:t xml:space="preserve">Moreover, the rise of AI-driven education tools presents both opportunities and ethical challenges. Future research must explore how</w:t>
      </w:r>
      <w:r>
        <w:t xml:space="preserve"> </w:t>
      </w:r>
      <w:r>
        <w:rPr>
          <w:bCs/>
          <w:b/>
        </w:rPr>
        <w:t xml:space="preserve">Curriculum Developers</w:t>
      </w:r>
      <w:r>
        <w:t xml:space="preserve"> </w:t>
      </w:r>
      <w:r>
        <w:t xml:space="preserve">can leverage these technologies responsibly while ensuring that pedagogy remains student-centered (</w:t>
      </w:r>
      <w:hyperlink w:anchor="Xa39a3ee5e6b4b0d3255bfef95601890afd80709">
        <w:r>
          <w:rPr>
            <w:rStyle w:val="Hyperlink"/>
          </w:rPr>
          <w:t xml:space="preserve">Krause &amp; Dietrich, 2023</w:t>
        </w:r>
      </w:hyperlink>
      <w:r>
        <w:t xml:space="preserve">). Such efforts will be critical in maintaining the quality and inclusivity of Berlin’s education system.</w:t>
      </w:r>
    </w:p>
    <w:bookmarkEnd w:id="29"/>
    <w:bookmarkEnd w:id="30"/>
    <w:bookmarkStart w:id="31"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t xml:space="preserve">Germany Berlin</w:t>
      </w:r>
      <w:r>
        <w:t xml:space="preserve"> </w:t>
      </w:r>
      <w:r>
        <w:t xml:space="preserve">is both complex and transformative. By synthesizing historical insights, current challenges, and emerging best practices, this literature review underscores the significance of these professionals in shaping an equitable and forward-thinking education system. As Berlin continues to evolve as a global city, the work of</w:t>
      </w:r>
      <w:r>
        <w:t xml:space="preserve"> </w:t>
      </w:r>
      <w:r>
        <w:rPr>
          <w:bCs/>
          <w:b/>
        </w:rPr>
        <w:t xml:space="preserve">Curriculum Developers</w:t>
      </w:r>
      <w:r>
        <w:t xml:space="preserve"> </w:t>
      </w:r>
      <w:r>
        <w:t xml:space="preserve">will remain central to fostering innovation and inclusivity in its schools.</w:t>
      </w:r>
    </w:p>
    <w:bookmarkEnd w:id="31"/>
    <w:p>
      <w:pPr>
        <w:pStyle w:val="BodyText"/>
      </w:pPr>
      <w:r>
        <w:rPr>
          <w:iCs/>
          <w:i/>
        </w:rPr>
        <w:t xml:space="preserve">This literature review is part of an academic study focused on</w:t>
      </w:r>
      <w:r>
        <w:rPr>
          <w:iCs/>
          <w:i/>
        </w:rPr>
        <w:t xml:space="preserve"> </w:t>
      </w:r>
      <w:r>
        <w:rPr>
          <w:iCs/>
          <w:i/>
        </w:rPr>
        <w:t xml:space="preserve">Curriculum Developers</w:t>
      </w:r>
      <w:r>
        <w:rPr>
          <w:iCs/>
          <w:i/>
        </w:rPr>
        <w:t xml:space="preserve"> </w:t>
      </w:r>
      <w:r>
        <w:rPr>
          <w:iCs/>
          <w:i/>
        </w:rPr>
        <w:t xml:space="preserve">in</w:t>
      </w:r>
      <w:r>
        <w:rPr>
          <w:iCs/>
          <w:i/>
        </w:rPr>
        <w:t xml:space="preserve"> </w:t>
      </w:r>
      <w:r>
        <w:rPr>
          <w:iCs/>
          <w:i/>
        </w:rPr>
        <w:t xml:space="preserve">Germany Berlin</w:t>
      </w:r>
      <w:r>
        <w:rPr>
          <w:iCs/>
          <w:i/>
        </w:rPr>
        <w:t xml:space="preserve">. For further reading, consult the cited sources and policy documents referenced throughout this document.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Germany Berlin</dc:title>
  <dc:creator/>
  <dc:language>en</dc:language>
  <cp:keywords/>
  <dcterms:created xsi:type="dcterms:W3CDTF">2026-07-21T07:59:41Z</dcterms:created>
  <dcterms:modified xsi:type="dcterms:W3CDTF">2026-07-21T07:59:41Z</dcterms:modified>
</cp:coreProperties>
</file>

<file path=docProps/custom.xml><?xml version="1.0" encoding="utf-8"?>
<Properties xmlns="http://schemas.openxmlformats.org/officeDocument/2006/custom-properties" xmlns:vt="http://schemas.openxmlformats.org/officeDocument/2006/docPropsVTypes"/>
</file>