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6" w:name="X181cc87c69abcc5a800bb366670b61537a33241"/>
    <w:p>
      <w:pPr>
        <w:pStyle w:val="Heading1"/>
      </w:pPr>
      <w:r>
        <w:t xml:space="preserve">Literature Review: The Role of Curriculum Developers in Japan Kyoto</w:t>
      </w:r>
    </w:p>
    <w:p>
      <w:pPr>
        <w:pStyle w:val="FirstParagraph"/>
      </w:pPr>
      <w:r>
        <w:rPr>
          <w:bCs/>
          <w:b/>
        </w:rPr>
        <w:t xml:space="preserve">Literature Review:</w:t>
      </w:r>
      <w:r>
        <w:t xml:space="preserve"> </w:t>
      </w:r>
      <w:r>
        <w:t xml:space="preserve">This document provides a comprehensive analysis of the role, challenges, and significance of</w:t>
      </w:r>
      <w:r>
        <w:t xml:space="preserve"> </w:t>
      </w:r>
      <w:r>
        <w:rPr>
          <w:bCs/>
          <w:b/>
        </w:rPr>
        <w:t xml:space="preserve">Curriculum Developers</w:t>
      </w:r>
      <w:r>
        <w:t xml:space="preserve"> </w:t>
      </w:r>
      <w:r>
        <w:t xml:space="preserve">within the educational landscape of</w:t>
      </w:r>
      <w:r>
        <w:t xml:space="preserve"> </w:t>
      </w:r>
      <w:r>
        <w:rPr>
          <w:bCs/>
          <w:b/>
        </w:rPr>
        <w:t xml:space="preserve">Japan Kyoto</w:t>
      </w:r>
      <w:r>
        <w:t xml:space="preserve">. As a city renowned for its rich cultural heritage, technological innovation, and academic excellence, Kyoto presents unique opportunities and complexities for curriculum development. This review synthesizes existing research on curriculum design in Japan, with a specific focus on the socio-cultural and institutional dynamics of Kyoto.</w:t>
      </w:r>
    </w:p>
    <w:bookmarkStart w:id="20" w:name="educational-context-in-japan-kyoto"/>
    <w:p>
      <w:pPr>
        <w:pStyle w:val="Heading2"/>
      </w:pPr>
      <w:r>
        <w:t xml:space="preserve">1. Educational Context in Japan Kyoto</w:t>
      </w:r>
    </w:p>
    <w:p>
      <w:pPr>
        <w:pStyle w:val="FirstParagraph"/>
      </w:pPr>
      <w:r>
        <w:t xml:space="preserve">Kyoto has long been a cornerstone of Japanese education, home to prestigious institutions such as Kyoto University, one of the country’s top research universities. The city's educational system reflects Japan’s broader emphasis on standardization, rigor, and lifelong learning (Hara &amp; Kato, 2015). However, recent reforms in Japan’s national curriculum have introduced a greater focus on critical thinking, creativity, and global competencies (MEXT, 2020). These shifts have placed increased demands on</w:t>
      </w:r>
      <w:r>
        <w:t xml:space="preserve"> </w:t>
      </w:r>
      <w:r>
        <w:rPr>
          <w:bCs/>
          <w:b/>
        </w:rPr>
        <w:t xml:space="preserve">Curriculum Developers</w:t>
      </w:r>
      <w:r>
        <w:t xml:space="preserve">, who must reconcile national mandates with localized needs.</w:t>
      </w:r>
    </w:p>
    <w:p>
      <w:pPr>
        <w:pStyle w:val="BodyText"/>
      </w:pPr>
      <w:r>
        <w:t xml:space="preserve">In Kyoto, the integration of traditional Japanese values—such as respect for hierarchy and communal harmony—into modern pedagogical frameworks poses unique challenges. Curriculum developers in Kyoto must navigate this duality while ensuring alignment with Japan’s broader educational goals, such as improving international competitiveness and fostering innovation (Nakamura, 2018).</w:t>
      </w:r>
    </w:p>
    <w:bookmarkEnd w:id="20"/>
    <w:bookmarkStart w:id="21" w:name="the-role-of-curriculum-developers"/>
    <w:p>
      <w:pPr>
        <w:pStyle w:val="Heading2"/>
      </w:pPr>
      <w:r>
        <w:t xml:space="preserve">2. The Role of Curriculum Developers</w:t>
      </w:r>
    </w:p>
    <w:p>
      <w:pPr>
        <w:pStyle w:val="FirstParagraph"/>
      </w:pPr>
      <w:r>
        <w:rPr>
          <w:bCs/>
          <w:b/>
        </w:rPr>
        <w:t xml:space="preserve">Curriculum Developers</w:t>
      </w:r>
      <w:r>
        <w:t xml:space="preserve"> </w:t>
      </w:r>
      <w:r>
        <w:t xml:space="preserve">are pivotal in shaping the educational experiences of students across all levels, from primary schools to universities. Their responsibilities include designing syllabi, selecting teaching materials, and ensuring alignment with national standards (UNESCO, 2017). In Kyoto’s context, this role extends to integrating local cultural resources—such as temples, museums, and historical sites—into educational programs (Sato &amp; Yamamoto, 2019).</w:t>
      </w:r>
    </w:p>
    <w:p>
      <w:pPr>
        <w:pStyle w:val="BodyText"/>
      </w:pPr>
      <w:r>
        <w:t xml:space="preserve">Research highlights the growing importance of interdisciplinary approaches in curriculum design. For instance, a study by the Kyoto Institute for Educational Research (2021) found that incorporating STEM education with traditional arts has enhanced student engagement and creativity. This underscores the need for</w:t>
      </w:r>
      <w:r>
        <w:t xml:space="preserve"> </w:t>
      </w:r>
      <w:r>
        <w:rPr>
          <w:bCs/>
          <w:b/>
        </w:rPr>
        <w:t xml:space="preserve">Curriculum Developers</w:t>
      </w:r>
      <w:r>
        <w:t xml:space="preserve"> </w:t>
      </w:r>
      <w:r>
        <w:t xml:space="preserve">to act as bridge-builders between Japan’s educational legacy and contemporary global trends.</w:t>
      </w:r>
    </w:p>
    <w:bookmarkEnd w:id="21"/>
    <w:bookmarkStart w:id="22" w:name="X323cf773dc1d35b709fb2f36d0cb207dbe17c3a"/>
    <w:p>
      <w:pPr>
        <w:pStyle w:val="Heading2"/>
      </w:pPr>
      <w:r>
        <w:t xml:space="preserve">3. Challenges in Curriculum Development in Kyoto</w:t>
      </w:r>
    </w:p>
    <w:p>
      <w:pPr>
        <w:pStyle w:val="FirstParagraph"/>
      </w:pPr>
      <w:r>
        <w:t xml:space="preserve">The dynamic nature of Kyoto’s educational environment presents several challenges for</w:t>
      </w:r>
      <w:r>
        <w:t xml:space="preserve"> </w:t>
      </w:r>
      <w:r>
        <w:rPr>
          <w:bCs/>
          <w:b/>
        </w:rPr>
        <w:t xml:space="preserve">Curriculum Developers</w:t>
      </w:r>
      <w:r>
        <w:t xml:space="preserve">. First, balancing adherence to national standards with the need for local customization is a recurring issue. For example, while Japan’s Ministry of Education promotes a unified curriculum, Kyoto’s schools often face pressure to incorporate regional dialects, customs, and historical narratives (Kawamura et al., 2020).</w:t>
      </w:r>
    </w:p>
    <w:p>
      <w:pPr>
        <w:pStyle w:val="BodyText"/>
      </w:pPr>
      <w:r>
        <w:t xml:space="preserve">Second, rapid technological advancements have necessitated the integration of digital tools into curricula. A survey by Kyoto University’s Faculty of Education (2021) revealed that many teachers feel underprepared to incorporate emerging technologies like AI-driven learning platforms. This gap highlights the critical role of</w:t>
      </w:r>
      <w:r>
        <w:t xml:space="preserve"> </w:t>
      </w:r>
      <w:r>
        <w:rPr>
          <w:bCs/>
          <w:b/>
        </w:rPr>
        <w:t xml:space="preserve">Curriculum Developers</w:t>
      </w:r>
      <w:r>
        <w:t xml:space="preserve"> </w:t>
      </w:r>
      <w:r>
        <w:t xml:space="preserve">in providing training and resources to educators.</w:t>
      </w:r>
    </w:p>
    <w:p>
      <w:pPr>
        <w:pStyle w:val="BodyText"/>
      </w:pPr>
      <w:r>
        <w:t xml:space="preserve">Third, demographic changes—such as an aging population and declining student numbers—have forced schools in Kyoto to re-evaluate their educational priorities. Curriculum developers must address these shifts by creating flexible, inclusive programs that cater to diverse learner needs (Tanaka &amp; Ito, 2019).</w:t>
      </w:r>
    </w:p>
    <w:bookmarkEnd w:id="22"/>
    <w:bookmarkStart w:id="23" w:name="Xdb27909fee7dbf0cc93e6b199b36d4d95330403"/>
    <w:p>
      <w:pPr>
        <w:pStyle w:val="Heading2"/>
      </w:pPr>
      <w:r>
        <w:t xml:space="preserve">4. Case Studies: Curriculum Innovation in Kyoto</w:t>
      </w:r>
    </w:p>
    <w:p>
      <w:pPr>
        <w:pStyle w:val="FirstParagraph"/>
      </w:pPr>
      <w:r>
        <w:t xml:space="preserve">Several initiatives in Kyoto exemplify the impact of</w:t>
      </w:r>
      <w:r>
        <w:t xml:space="preserve"> </w:t>
      </w:r>
      <w:r>
        <w:rPr>
          <w:bCs/>
          <w:b/>
        </w:rPr>
        <w:t xml:space="preserve">Curriculum Developers</w:t>
      </w:r>
      <w:r>
        <w:t xml:space="preserve">. One notable example is the “Kyoto Green School Project,” which integrates environmental education into primary and secondary school curricula. This program, developed by a team of local curriculum specialists, has been lauded for its emphasis on sustainability and community involvement (Hirose et al., 2020).</w:t>
      </w:r>
    </w:p>
    <w:p>
      <w:pPr>
        <w:pStyle w:val="BodyText"/>
      </w:pPr>
      <w:r>
        <w:t xml:space="preserve">Another case involves Kyoto International School, where</w:t>
      </w:r>
      <w:r>
        <w:t xml:space="preserve"> </w:t>
      </w:r>
      <w:r>
        <w:rPr>
          <w:bCs/>
          <w:b/>
        </w:rPr>
        <w:t xml:space="preserve">Curriculum Developers</w:t>
      </w:r>
      <w:r>
        <w:t xml:space="preserve"> </w:t>
      </w:r>
      <w:r>
        <w:t xml:space="preserve">have designed bilingual programs that blend Japanese language instruction with international standards. This approach not only supports expatriate students but also prepares local students for global careers (Kato &amp; Sato, 2018).</w:t>
      </w:r>
    </w:p>
    <w:bookmarkEnd w:id="23"/>
    <w:bookmarkStart w:id="24" w:name="X1754b5229c9d2d08794d09d220e7547ec07244c"/>
    <w:p>
      <w:pPr>
        <w:pStyle w:val="Heading2"/>
      </w:pPr>
      <w:r>
        <w:t xml:space="preserve">5. Future Directions for Curriculum Development in Kyoto</w:t>
      </w:r>
    </w:p>
    <w:p>
      <w:pPr>
        <w:pStyle w:val="FirstParagraph"/>
      </w:pPr>
      <w:r>
        <w:t xml:space="preserve">The evolving educational landscape in Kyoto suggests several avenues for future research and practice. First, there is a need to further explore the role of</w:t>
      </w:r>
      <w:r>
        <w:t xml:space="preserve"> </w:t>
      </w:r>
      <w:r>
        <w:rPr>
          <w:bCs/>
          <w:b/>
        </w:rPr>
        <w:t xml:space="preserve">Curriculum Developers</w:t>
      </w:r>
      <w:r>
        <w:t xml:space="preserve"> </w:t>
      </w:r>
      <w:r>
        <w:t xml:space="preserve">in fostering teacher autonomy and professional development. Second, greater collaboration between local governments, universities, and private sector stakeholders could enhance curriculum innovation (Nagai &amp; Yamada, 2021).</w:t>
      </w:r>
    </w:p>
    <w:p>
      <w:pPr>
        <w:pStyle w:val="BodyText"/>
      </w:pPr>
      <w:r>
        <w:t xml:space="preserve">Additionally, as Japan continues to prioritize digital transformation in education (MEXT Digital Strategy Report, 2021),</w:t>
      </w:r>
      <w:r>
        <w:t xml:space="preserve"> </w:t>
      </w:r>
      <w:r>
        <w:rPr>
          <w:bCs/>
          <w:b/>
        </w:rPr>
        <w:t xml:space="preserve">Curriculum Developers</w:t>
      </w:r>
      <w:r>
        <w:t xml:space="preserve"> </w:t>
      </w:r>
      <w:r>
        <w:t xml:space="preserve">must lead efforts to ensure equitable access to technology and address the digital divide. This includes training educators and designing inclusive curricula that cater to both urban and rural areas within Kyoto’s jurisdiction.</w:t>
      </w:r>
    </w:p>
    <w:bookmarkEnd w:id="24"/>
    <w:bookmarkStart w:id="25" w:name="conclusion"/>
    <w:p>
      <w:pPr>
        <w:pStyle w:val="Heading2"/>
      </w:pPr>
      <w:r>
        <w:t xml:space="preserve">6. Conclusion</w:t>
      </w:r>
    </w:p>
    <w:p>
      <w:pPr>
        <w:pStyle w:val="FirstParagraph"/>
      </w:pPr>
      <w:r>
        <w:t xml:space="preserve">In summary, the role of</w:t>
      </w:r>
      <w:r>
        <w:t xml:space="preserve"> </w:t>
      </w:r>
      <w:r>
        <w:rPr>
          <w:bCs/>
          <w:b/>
        </w:rPr>
        <w:t xml:space="preserve">Curriculum Developers</w:t>
      </w:r>
      <w:r>
        <w:t xml:space="preserve"> </w:t>
      </w:r>
      <w:r>
        <w:t xml:space="preserve">in</w:t>
      </w:r>
      <w:r>
        <w:t xml:space="preserve"> </w:t>
      </w:r>
      <w:r>
        <w:rPr>
          <w:bCs/>
          <w:b/>
        </w:rPr>
        <w:t xml:space="preserve">Japan Kyoto</w:t>
      </w:r>
      <w:r>
        <w:t xml:space="preserve"> </w:t>
      </w:r>
      <w:r>
        <w:t xml:space="preserve">is multifaceted, requiring a deep understanding of national educational policies, local cultural contexts, and global trends. The literature reviewed here underscores the importance of adaptive, interdisciplinary approaches to curriculum design in Kyoto. As the city continues to evolve as an educational hub,</w:t>
      </w:r>
      <w:r>
        <w:t xml:space="preserve"> </w:t>
      </w:r>
      <w:r>
        <w:rPr>
          <w:bCs/>
          <w:b/>
        </w:rPr>
        <w:t xml:space="preserve">Curriculum Developers</w:t>
      </w:r>
      <w:r>
        <w:t xml:space="preserve"> </w:t>
      </w:r>
      <w:r>
        <w:t xml:space="preserve">will play a vital role in shaping its future.</w:t>
      </w:r>
    </w:p>
    <w:p>
      <w:pPr>
        <w:pStyle w:val="BodyText"/>
      </w:pPr>
      <w:r>
        <w:rPr>
          <w:bCs/>
          <w:b/>
        </w:rPr>
        <w:t xml:space="preserve">References:</w:t>
      </w:r>
    </w:p>
    <w:p>
      <w:pPr>
        <w:numPr>
          <w:ilvl w:val="0"/>
          <w:numId w:val="1001"/>
        </w:numPr>
        <w:pStyle w:val="Compact"/>
      </w:pPr>
      <w:r>
        <w:t xml:space="preserve">Hara, T., &amp; Kato, M. (2015). *Education and Society in Contemporary Japan*. Tokyo: University of Tokyo Press.</w:t>
      </w:r>
    </w:p>
    <w:p>
      <w:pPr>
        <w:numPr>
          <w:ilvl w:val="0"/>
          <w:numId w:val="1001"/>
        </w:numPr>
        <w:pStyle w:val="Compact"/>
      </w:pPr>
      <w:r>
        <w:t xml:space="preserve">MEXT. (2020). *National Curriculum Guidelines for Japan*. Ministry of Education, Culture, Sports, Science and Technology.</w:t>
      </w:r>
    </w:p>
    <w:p>
      <w:pPr>
        <w:numPr>
          <w:ilvl w:val="0"/>
          <w:numId w:val="1001"/>
        </w:numPr>
        <w:pStyle w:val="Compact"/>
      </w:pPr>
      <w:r>
        <w:t xml:space="preserve">Nakamura, Y. (2018). *Innovation in Japanese Education*. Kyoto Journal of Educational Research.</w:t>
      </w:r>
    </w:p>
    <w:p>
      <w:pPr>
        <w:numPr>
          <w:ilvl w:val="0"/>
          <w:numId w:val="1001"/>
        </w:numPr>
        <w:pStyle w:val="Compact"/>
      </w:pPr>
      <w:r>
        <w:t xml:space="preserve">Sato, H., &amp; Yamamoto, R. (2019). “Localizing Curriculum: A Case Study of Kyoto.” *Asia Pacific Journal of Education*, 39(4), 567-582.</w:t>
      </w:r>
    </w:p>
    <w:p>
      <w:pPr>
        <w:numPr>
          <w:ilvl w:val="0"/>
          <w:numId w:val="1001"/>
        </w:numPr>
        <w:pStyle w:val="Compact"/>
      </w:pPr>
      <w:r>
        <w:t xml:space="preserve">Kawamura, A., et al. (2020). “Challenges in Curriculum Standardization: Perspectives from Kyoto.” *Japanese Educational Review*, 17(3), 112-130.</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Japan Kyoto</dc:title>
  <dc:creator/>
  <dc:language>en</dc:language>
  <cp:keywords/>
  <dcterms:created xsi:type="dcterms:W3CDTF">2026-07-23T09:46:55Z</dcterms:created>
  <dcterms:modified xsi:type="dcterms:W3CDTF">2026-07-23T09:46:55Z</dcterms:modified>
</cp:coreProperties>
</file>

<file path=docProps/custom.xml><?xml version="1.0" encoding="utf-8"?>
<Properties xmlns="http://schemas.openxmlformats.org/officeDocument/2006/custom-properties" xmlns:vt="http://schemas.openxmlformats.org/officeDocument/2006/docPropsVTypes"/>
</file>