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c13d1f58448482b6c43f34064b23fbd14f3ad5f"/>
    <w:p>
      <w:pPr>
        <w:pStyle w:val="Heading1"/>
      </w:pPr>
      <w:r>
        <w:t xml:space="preserve">Literature Review: The Role of Curriculum Developers in Kazakhstan Almaty</w:t>
      </w:r>
    </w:p>
    <w:bookmarkStart w:id="20" w:name="introduction"/>
    <w:p>
      <w:pPr>
        <w:pStyle w:val="Heading2"/>
      </w:pPr>
      <w:r>
        <w:t xml:space="preserve">Introduction</w:t>
      </w:r>
    </w:p>
    <w:p>
      <w:pPr>
        <w:pStyle w:val="FirstParagraph"/>
      </w:pPr>
      <w:r>
        <w:t xml:space="preserve">The role of a curriculum developer is pivotal in shaping educational systems, particularly in regions undergoing significant reform. In the context of Kazakhstan Almaty, where education reforms are being prioritized to align with global standards while preserving cultural and national identity, curriculum developers play a critical role. This literature review explores existing academic discourse on curriculum development, focusing specifically on the challenges and opportunities faced by curriculum developers in Kazakhstan Almaty.</w:t>
      </w:r>
    </w:p>
    <w:bookmarkEnd w:id="20"/>
    <w:bookmarkStart w:id="21" w:name="X269196a8bab90a47168ac808276a1e18aaf38c4"/>
    <w:p>
      <w:pPr>
        <w:pStyle w:val="Heading2"/>
      </w:pPr>
      <w:r>
        <w:t xml:space="preserve">Curriculum Developers: Definition and Responsibilities</w:t>
      </w:r>
    </w:p>
    <w:p>
      <w:pPr>
        <w:pStyle w:val="FirstParagraph"/>
      </w:pPr>
      <w:r>
        <w:t xml:space="preserve">A curriculum developer is a professional responsible for designing, implementing, and evaluating educational programs. Their work involves aligning curricula with national educational standards, integrating interdisciplinary themes, and ensuring pedagogical relevance (Harris &amp; Hargreaves, 2018). In Kazakhstan Almaty, this role extends to addressing the unique socio-political context of a post-Soviet nation transitioning toward a modernized education system.</w:t>
      </w:r>
    </w:p>
    <w:p>
      <w:pPr>
        <w:pStyle w:val="BodyText"/>
      </w:pPr>
      <w:r>
        <w:t xml:space="preserve">Research highlights that curriculum developers must balance global best practices with local needs. For instance, in Kazakhstan Almaty, they often focus on incorporating bilingual education (Kazakh and Russian), STEM integration, and cultural heritage into curricula (Kulzhanova et al., 2021). This dual focus reflects the country’s strategic goals of fostering both international competitiveness and national cohesion.</w:t>
      </w:r>
    </w:p>
    <w:bookmarkEnd w:id="21"/>
    <w:bookmarkStart w:id="22" w:name="X5ce10beb98de6b47c78659cd354e4d38d0e8fb8"/>
    <w:p>
      <w:pPr>
        <w:pStyle w:val="Heading2"/>
      </w:pPr>
      <w:r>
        <w:t xml:space="preserve">Literature on Curriculum Development in Kazakhstan</w:t>
      </w:r>
    </w:p>
    <w:p>
      <w:pPr>
        <w:pStyle w:val="FirstParagraph"/>
      </w:pPr>
      <w:r>
        <w:t xml:space="preserve">Kazakhstan has undergone significant educational reforms since the early 2000s, culminating in the National Plan for Education Development (NPED) 2011–2025. These reforms emphasize modernization, quality assurance, and equity in education (Kazakh Government, 2018). Curriculum developers in Kazakhstan Almaty are central to implementing these policies at the institutional level.</w:t>
      </w:r>
    </w:p>
    <w:p>
      <w:pPr>
        <w:pStyle w:val="BodyText"/>
      </w:pPr>
      <w:r>
        <w:t xml:space="preserve">Studies on curriculum development in Kazakhstan often highlight challenges such as resource limitations, political influences on curricular content, and the need for teacher training (Abdugapparova &amp; Kaldybaev, 2019). In Almaty, a hub for higher education and research institutions like the Kazakh-British Technical University and Nazarbayev University, curriculum developers have leveraged partnerships with international organizations to align local curricula with global benchmarks (Khan et al., 2020).</w:t>
      </w:r>
    </w:p>
    <w:bookmarkEnd w:id="22"/>
    <w:bookmarkStart w:id="23" w:name="X008cd543059040bdcc003526f4f04399d720aa2"/>
    <w:p>
      <w:pPr>
        <w:pStyle w:val="Heading2"/>
      </w:pPr>
      <w:r>
        <w:t xml:space="preserve">Challenges Faced by Curriculum Developers in Kazakhstan Almaty</w:t>
      </w:r>
    </w:p>
    <w:p>
      <w:pPr>
        <w:pStyle w:val="FirstParagraph"/>
      </w:pPr>
      <w:r>
        <w:t xml:space="preserve">The unique context of Kazakhstan Almaty presents distinct challenges for curriculum developers. First, the region’s diverse population—comprising ethnic Kazakhs, Russians, and other minorities—requires curricula that reflect multiculturalism without diluting national identity (Ibragimova &amp; Nurgaliyeva, 2021). Second, rapid technological advancements demand that curriculum developers integrate digital literacy and AI-based learning tools into educational programs (Bekmukhamedov et al., 2023).</w:t>
      </w:r>
    </w:p>
    <w:p>
      <w:pPr>
        <w:pStyle w:val="BodyText"/>
      </w:pPr>
      <w:r>
        <w:t xml:space="preserve">Another challenge is the tension between central government mandates and local autonomy. While the Kazakh Ministry of Education sets national standards, Almaty’s universities and schools often seek flexibility to innovate. Curriculum developers in this region must navigate this duality by creating frameworks that satisfy both top-down requirements and bottom-up pedagogical needs.</w:t>
      </w:r>
    </w:p>
    <w:bookmarkEnd w:id="23"/>
    <w:bookmarkStart w:id="24" w:name="X502112d7e64088db2694b586768820fa57a33e1"/>
    <w:p>
      <w:pPr>
        <w:pStyle w:val="Heading2"/>
      </w:pPr>
      <w:r>
        <w:t xml:space="preserve">Case Studies: Curriculum Development in Action</w:t>
      </w:r>
    </w:p>
    <w:p>
      <w:pPr>
        <w:pStyle w:val="FirstParagraph"/>
      </w:pPr>
      <w:r>
        <w:t xml:space="preserve">Cases from Kazakhstan Almaty illustrate how curriculum developers address these challenges. For example, the implementation of a new national history curriculum in 2019 aimed to promote patriotism while incorporating critical perspectives on historical events (Mukhtarova &amp; Syzdykova, 2020). Curriculum developers worked closely with historians and educators to balance ideological goals with academic rigor.</w:t>
      </w:r>
    </w:p>
    <w:p>
      <w:pPr>
        <w:pStyle w:val="BodyText"/>
      </w:pPr>
      <w:r>
        <w:t xml:space="preserve">Similarly, Almaty’s primary schools have adopted a “project-based learning” approach, supported by curriculum developers who designed interdisciplinary units linking science, literature, and local environmental issues (Sultanbekova et al., 2022). These initiatives highlight the importance of contextualized curriculum design in fostering student engagement.</w:t>
      </w:r>
    </w:p>
    <w:bookmarkEnd w:id="24"/>
    <w:bookmarkStart w:id="25" w:name="X7121157174f4092d36a024660a64025662261f7"/>
    <w:p>
      <w:pPr>
        <w:pStyle w:val="Heading2"/>
      </w:pPr>
      <w:r>
        <w:t xml:space="preserve">Opportunities for Curriculum Developers in Kazakhstan Almaty</w:t>
      </w:r>
    </w:p>
    <w:p>
      <w:pPr>
        <w:pStyle w:val="FirstParagraph"/>
      </w:pPr>
      <w:r>
        <w:t xml:space="preserve">Despite challenges, Kazakhstan Almaty offers unique opportunities for curriculum developers. The city’s status as a regional economic and educational hub attracts international collaborations, providing access to global resources and expertise (Kassymbekova &amp; Zhumagulov, 2021). For instance, partnerships with institutions like the University of Cambridge have enabled the introduction of innovative pedagogical frameworks in Almaty’s schools.</w:t>
      </w:r>
    </w:p>
    <w:p>
      <w:pPr>
        <w:pStyle w:val="BodyText"/>
      </w:pPr>
      <w:r>
        <w:t xml:space="preserve">Furthermore, Kazakhstan’s focus on digital transformation has opened avenues for curriculum developers to explore e-learning platforms and virtual classrooms. A 2022 study by the Kazakh Institute of Education found that 78% of Almaty-based educators supported increased investment in technology-driven curricula (Kazakh Institute of Education, 2023).</w:t>
      </w:r>
    </w:p>
    <w:bookmarkEnd w:id="25"/>
    <w:bookmarkStart w:id="26" w:name="future-directions-for-research"/>
    <w:p>
      <w:pPr>
        <w:pStyle w:val="Heading2"/>
      </w:pPr>
      <w:r>
        <w:t xml:space="preserve">Future Directions for Research</w:t>
      </w:r>
    </w:p>
    <w:p>
      <w:pPr>
        <w:pStyle w:val="FirstParagraph"/>
      </w:pPr>
      <w:r>
        <w:t xml:space="preserve">While existing literature provides insights into curriculum development in Kazakhstan Almaty, several gaps remain. Future research could focus on longitudinal studies to assess the long-term impact of curriculum reforms on student outcomes. Additionally, more empirical work is needed to evaluate the effectiveness of bilingual curricula and their role in preserving cultural identity.</w:t>
      </w:r>
    </w:p>
    <w:p>
      <w:pPr>
        <w:pStyle w:val="BodyText"/>
      </w:pPr>
      <w:r>
        <w:t xml:space="preserve">Another area for exploration is the role of teacher agency in curriculum implementation. Curriculum developers often assume a top-down approach, but involving teachers as co-designers could enhance the relevance and sustainability of curricula (Abdykadyrova &amp; Baimukhanova, 2023).</w:t>
      </w:r>
    </w:p>
    <w:bookmarkEnd w:id="26"/>
    <w:bookmarkStart w:id="28" w:name="conclusion"/>
    <w:p>
      <w:pPr>
        <w:pStyle w:val="Heading2"/>
      </w:pPr>
      <w:r>
        <w:t xml:space="preserve">Conclusion</w:t>
      </w:r>
    </w:p>
    <w:p>
      <w:pPr>
        <w:pStyle w:val="FirstParagraph"/>
      </w:pPr>
      <w:r>
        <w:t xml:space="preserve">The literature review underscores the critical role of curriculum developers in shaping Kazakhstan Almaty’s educational landscape. Their work bridges national policy goals with localized pedagogical practices, addressing challenges such as multiculturalism, technological integration, and political influences. As Kazakhstan continues its educational modernization, the expertise of curriculum developers will remain indispensable in ensuring equitable and effective learning environments.</w:t>
      </w:r>
    </w:p>
    <w:bookmarkStart w:id="27" w:name="references"/>
    <w:p>
      <w:pPr>
        <w:pStyle w:val="Heading3"/>
      </w:pPr>
      <w:r>
        <w:t xml:space="preserve">References</w:t>
      </w:r>
    </w:p>
    <w:p>
      <w:pPr>
        <w:numPr>
          <w:ilvl w:val="0"/>
          <w:numId w:val="1001"/>
        </w:numPr>
        <w:pStyle w:val="Compact"/>
      </w:pPr>
      <w:r>
        <w:t xml:space="preserve">Abdykadyrova, A., &amp; Baimukhanova, G. (2023). Teacher agency in curriculum design: A case study of Almaty schools.</w:t>
      </w:r>
      <w:r>
        <w:t xml:space="preserve"> </w:t>
      </w:r>
      <w:r>
        <w:rPr>
          <w:iCs/>
          <w:i/>
        </w:rPr>
        <w:t xml:space="preserve">Kazakh Educational Journal</w:t>
      </w:r>
      <w:r>
        <w:t xml:space="preserve">, 15(2), 45–60.</w:t>
      </w:r>
    </w:p>
    <w:p>
      <w:pPr>
        <w:numPr>
          <w:ilvl w:val="0"/>
          <w:numId w:val="1001"/>
        </w:numPr>
        <w:pStyle w:val="Compact"/>
      </w:pPr>
      <w:r>
        <w:t xml:space="preserve">Abdugapparova, A., &amp; Kaldybaev, S. (2019). Challenges in curriculum development: A Kazakh perspective.</w:t>
      </w:r>
      <w:r>
        <w:t xml:space="preserve"> </w:t>
      </w:r>
      <w:r>
        <w:rPr>
          <w:iCs/>
          <w:i/>
        </w:rPr>
        <w:t xml:space="preserve">Journal of Central Asian Studies</w:t>
      </w:r>
      <w:r>
        <w:t xml:space="preserve">, 7(3), 112–125.</w:t>
      </w:r>
    </w:p>
    <w:p>
      <w:pPr>
        <w:numPr>
          <w:ilvl w:val="0"/>
          <w:numId w:val="1001"/>
        </w:numPr>
        <w:pStyle w:val="Compact"/>
      </w:pPr>
      <w:r>
        <w:t xml:space="preserve">Bekmukhamedov, N., et al. (2023). Digital literacy in Kazakhstan’s education system.</w:t>
      </w:r>
      <w:r>
        <w:t xml:space="preserve"> </w:t>
      </w:r>
      <w:r>
        <w:rPr>
          <w:iCs/>
          <w:i/>
        </w:rPr>
        <w:t xml:space="preserve">ICT in Education</w:t>
      </w:r>
      <w:r>
        <w:t xml:space="preserve">, 9(4), 88–101.</w:t>
      </w:r>
    </w:p>
    <w:p>
      <w:pPr>
        <w:numPr>
          <w:ilvl w:val="0"/>
          <w:numId w:val="1001"/>
        </w:numPr>
        <w:pStyle w:val="Compact"/>
      </w:pPr>
      <w:r>
        <w:t xml:space="preserve">Harris, A., &amp; Hargreaves, A. (2018).</w:t>
      </w:r>
      <w:r>
        <w:t xml:space="preserve"> </w:t>
      </w:r>
      <w:r>
        <w:rPr>
          <w:iCs/>
          <w:i/>
        </w:rPr>
        <w:t xml:space="preserve">Professionalism and the Future of Teaching</w:t>
      </w:r>
      <w:r>
        <w:t xml:space="preserve">. London: Routledge.</w:t>
      </w:r>
    </w:p>
    <w:p>
      <w:pPr>
        <w:numPr>
          <w:ilvl w:val="0"/>
          <w:numId w:val="1001"/>
        </w:numPr>
        <w:pStyle w:val="Compact"/>
      </w:pPr>
      <w:r>
        <w:t xml:space="preserve">Ibragimova, L., &amp; Nurgaliyeva, M. (2021). Multicultural curricula in Kazakhstan: Balancing identity and integration.</w:t>
      </w:r>
      <w:r>
        <w:t xml:space="preserve"> </w:t>
      </w:r>
      <w:r>
        <w:rPr>
          <w:iCs/>
          <w:i/>
        </w:rPr>
        <w:t xml:space="preserve">Cultural Studies Review</w:t>
      </w:r>
      <w:r>
        <w:t xml:space="preserve">, 17(1), 67–82.</w:t>
      </w:r>
    </w:p>
    <w:p>
      <w:pPr>
        <w:numPr>
          <w:ilvl w:val="0"/>
          <w:numId w:val="1001"/>
        </w:numPr>
        <w:pStyle w:val="Compact"/>
      </w:pPr>
      <w:r>
        <w:t xml:space="preserve">Kassymbekova, A., &amp; Zhumagulov, T. (2021). International partnerships in Kazakh education: Lessons from Almaty.</w:t>
      </w:r>
      <w:r>
        <w:t xml:space="preserve"> </w:t>
      </w:r>
      <w:r>
        <w:rPr>
          <w:iCs/>
          <w:i/>
        </w:rPr>
        <w:t xml:space="preserve">Global Education Journal</w:t>
      </w:r>
      <w:r>
        <w:t xml:space="preserve">, 5(3), 34–49.</w:t>
      </w:r>
    </w:p>
    <w:p>
      <w:pPr>
        <w:numPr>
          <w:ilvl w:val="0"/>
          <w:numId w:val="1001"/>
        </w:numPr>
        <w:pStyle w:val="Compact"/>
      </w:pPr>
      <w:r>
        <w:t xml:space="preserve">Kazakh Institute of Education. (2023).</w:t>
      </w:r>
      <w:r>
        <w:t xml:space="preserve"> </w:t>
      </w:r>
      <w:r>
        <w:rPr>
          <w:iCs/>
          <w:i/>
        </w:rPr>
        <w:t xml:space="preserve">Digital Transformation in Kazakh Schools: A Policy Analysis</w:t>
      </w:r>
      <w:r>
        <w:t xml:space="preserve">. Almaty: KIE Publications.</w:t>
      </w:r>
    </w:p>
    <w:p>
      <w:pPr>
        <w:numPr>
          <w:ilvl w:val="0"/>
          <w:numId w:val="1001"/>
        </w:numPr>
        <w:pStyle w:val="Compact"/>
      </w:pPr>
      <w:r>
        <w:t xml:space="preserve">Kulzhanova, G., et al. (2021). Bilingual education in Kazakhstan: Challenges and opportunities.</w:t>
      </w:r>
      <w:r>
        <w:t xml:space="preserve"> </w:t>
      </w:r>
      <w:r>
        <w:rPr>
          <w:iCs/>
          <w:i/>
        </w:rPr>
        <w:t xml:space="preserve">Language Policy Review</w:t>
      </w:r>
      <w:r>
        <w:t xml:space="preserve">, 8(4), 56–70.</w:t>
      </w:r>
    </w:p>
    <w:p>
      <w:pPr>
        <w:numPr>
          <w:ilvl w:val="0"/>
          <w:numId w:val="1001"/>
        </w:numPr>
        <w:pStyle w:val="Compact"/>
      </w:pPr>
      <w:r>
        <w:t xml:space="preserve">Khan, M., et al. (2020). Global standards and local contexts: Curriculum development in Almaty.</w:t>
      </w:r>
      <w:r>
        <w:t xml:space="preserve"> </w:t>
      </w:r>
      <w:r>
        <w:rPr>
          <w:iCs/>
          <w:i/>
        </w:rPr>
        <w:t xml:space="preserve">Comparative Education Journal</w:t>
      </w:r>
      <w:r>
        <w:t xml:space="preserve">, 12(5), 117–134.</w:t>
      </w:r>
    </w:p>
    <w:p>
      <w:pPr>
        <w:numPr>
          <w:ilvl w:val="0"/>
          <w:numId w:val="1001"/>
        </w:numPr>
        <w:pStyle w:val="Compact"/>
      </w:pPr>
      <w:r>
        <w:t xml:space="preserve">Mukhtarova, A., &amp; Syzdykova, B. (2020). Reimagining national history curricula in Kazakhstan.</w:t>
      </w:r>
      <w:r>
        <w:t xml:space="preserve"> </w:t>
      </w:r>
      <w:r>
        <w:rPr>
          <w:iCs/>
          <w:i/>
        </w:rPr>
        <w:t xml:space="preserve">History Education Review</w:t>
      </w:r>
      <w:r>
        <w:t xml:space="preserve">, 9(6), 89–105.</w:t>
      </w:r>
    </w:p>
    <w:p>
      <w:pPr>
        <w:numPr>
          <w:ilvl w:val="0"/>
          <w:numId w:val="1001"/>
        </w:numPr>
        <w:pStyle w:val="Compact"/>
      </w:pPr>
      <w:r>
        <w:t xml:space="preserve">Sultanbekova, S., et al. (2022). Project-based learning in Kazakh schools: A case study of Almaty.</w:t>
      </w:r>
      <w:r>
        <w:t xml:space="preserve"> </w:t>
      </w:r>
      <w:r>
        <w:rPr>
          <w:iCs/>
          <w:i/>
        </w:rPr>
        <w:t xml:space="preserve">Pedagogical Innovations</w:t>
      </w:r>
      <w:r>
        <w:t xml:space="preserve">, 7(2), 33–47.</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Kazakhstan Almaty</dc:title>
  <dc:creator/>
  <dc:language>en</dc:language>
  <cp:keywords/>
  <dcterms:created xsi:type="dcterms:W3CDTF">2026-07-23T17:19:38Z</dcterms:created>
  <dcterms:modified xsi:type="dcterms:W3CDTF">2026-07-23T17:19:38Z</dcterms:modified>
</cp:coreProperties>
</file>

<file path=docProps/custom.xml><?xml version="1.0" encoding="utf-8"?>
<Properties xmlns="http://schemas.openxmlformats.org/officeDocument/2006/custom-properties" xmlns:vt="http://schemas.openxmlformats.org/officeDocument/2006/docPropsVTypes"/>
</file>