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edc59732ff324c04d014115d7ab5f7be5c6721f"/>
    <w:p>
      <w:pPr>
        <w:pStyle w:val="Heading1"/>
      </w:pPr>
      <w:r>
        <w:t xml:space="preserve">Literature Review on Customs Officers in Bangladesh Dhaka</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managing international trade, ensuring compliance with national and international regulations, and safeguarding economic interests. In the context of</w:t>
      </w:r>
      <w:r>
        <w:t xml:space="preserve"> </w:t>
      </w:r>
      <w:r>
        <w:rPr>
          <w:bCs/>
          <w:b/>
        </w:rPr>
        <w:t xml:space="preserve">Bangladesh Dhaka</w:t>
      </w:r>
      <w:r>
        <w:t xml:space="preserve">, which serves as the country's primary commercial hub and one of the busiest customs centers in South Asia, this role carries unique significance. This</w:t>
      </w:r>
      <w:r>
        <w:t xml:space="preserve"> </w:t>
      </w:r>
      <w:r>
        <w:rPr>
          <w:bCs/>
          <w:b/>
        </w:rPr>
        <w:t xml:space="preserve">Literature Review</w:t>
      </w:r>
      <w:r>
        <w:t xml:space="preserve"> </w:t>
      </w:r>
      <w:r>
        <w:t xml:space="preserve">synthesizes existing academic discourse, policy analyses, and practical studies to explore the multifaceted responsibilities of Customs Officers in Bangladesh Dhaka. It also highlights challenges faced by these officers and opportunities for improving customs operations in a rapidly evolving global trade landscape.</w:t>
      </w:r>
    </w:p>
    <w:bookmarkEnd w:id="20"/>
    <w:bookmarkStart w:id="21" w:name="historical-and-contextual-background"/>
    <w:p>
      <w:pPr>
        <w:pStyle w:val="Heading2"/>
      </w:pPr>
      <w:r>
        <w:t xml:space="preserve">Historical and Contextual Background</w:t>
      </w:r>
    </w:p>
    <w:p>
      <w:pPr>
        <w:pStyle w:val="FirstParagraph"/>
      </w:pPr>
      <w:r>
        <w:rPr>
          <w:bCs/>
          <w:b/>
        </w:rPr>
        <w:t xml:space="preserve">Bangladesh Dhaka</w:t>
      </w:r>
      <w:r>
        <w:t xml:space="preserve"> </w:t>
      </w:r>
      <w:r>
        <w:t xml:space="preserve">is the economic nerve center of the country, handling over 70% of Bangladesh's import and export transactions through its seaports, airports, and land borders. The Bangladesh Customs Department (BCD), under the Ministry of Finance, oversees customs operations across these critical nodes. Literature on</w:t>
      </w:r>
      <w:r>
        <w:t xml:space="preserve"> </w:t>
      </w:r>
      <w:r>
        <w:rPr>
          <w:bCs/>
          <w:b/>
        </w:rPr>
        <w:t xml:space="preserve">Customs Officers</w:t>
      </w:r>
      <w:r>
        <w:t xml:space="preserve"> </w:t>
      </w:r>
      <w:r>
        <w:t xml:space="preserve">in Dhaka often emphasizes their dual role as enforcers of trade laws and facilitators of economic growth.</w:t>
      </w:r>
    </w:p>
    <w:p>
      <w:pPr>
        <w:pStyle w:val="BodyText"/>
      </w:pPr>
      <w:r>
        <w:t xml:space="preserve">Studies by Hasan et al. (2020) highlight that Dhaka's Customs Officers are tasked with inspecting goods, collecting tariffs, and preventing smuggling—tasks that are amplified by the region's high volume of cross-border trade. However, the complexity of modern trade agreements and the rise of e-commerce have introduced new demands on their expertise.</w:t>
      </w:r>
    </w:p>
    <w:bookmarkEnd w:id="21"/>
    <w:bookmarkStart w:id="22" w:name="key-responsibilities-and-challenges"/>
    <w:p>
      <w:pPr>
        <w:pStyle w:val="Heading2"/>
      </w:pPr>
      <w:r>
        <w:t xml:space="preserve">Key Responsibilities and Challenges</w:t>
      </w:r>
    </w:p>
    <w:p>
      <w:pPr>
        <w:pStyle w:val="FirstParagraph"/>
      </w:pPr>
      <w:r>
        <w:rPr>
          <w:bCs/>
          <w:b/>
        </w:rPr>
        <w:t xml:space="preserve">Customs Officers</w:t>
      </w:r>
      <w:r>
        <w:t xml:space="preserve"> </w:t>
      </w:r>
      <w:r>
        <w:t xml:space="preserve">in Bangladesh Dhaka are responsible for a wide array of duties, including:</w:t>
      </w:r>
    </w:p>
    <w:p>
      <w:pPr>
        <w:numPr>
          <w:ilvl w:val="0"/>
          <w:numId w:val="1001"/>
        </w:numPr>
        <w:pStyle w:val="Compact"/>
      </w:pPr>
      <w:r>
        <w:t xml:space="preserve">Conducting inspections of cargo at ports, airports, and border checkpoints.</w:t>
      </w:r>
    </w:p>
    <w:p>
      <w:pPr>
        <w:numPr>
          <w:ilvl w:val="0"/>
          <w:numId w:val="1001"/>
        </w:numPr>
        <w:pStyle w:val="Compact"/>
      </w:pPr>
      <w:r>
        <w:t xml:space="preserve">Assessing duties and taxes on imported goods.</w:t>
      </w:r>
    </w:p>
    <w:p>
      <w:pPr>
        <w:numPr>
          <w:ilvl w:val="0"/>
          <w:numId w:val="1001"/>
        </w:numPr>
        <w:pStyle w:val="Compact"/>
      </w:pPr>
      <w:r>
        <w:t xml:space="preserve">Mitigating smuggling risks through intelligence and surveillance.</w:t>
      </w:r>
    </w:p>
    <w:p>
      <w:pPr>
        <w:numPr>
          <w:ilvl w:val="0"/>
          <w:numId w:val="1001"/>
        </w:numPr>
        <w:pStyle w:val="Compact"/>
      </w:pPr>
      <w:r>
        <w:t xml:space="preserve">Facilitating smooth trade flows while enforcing regulatory compliance.</w:t>
      </w:r>
    </w:p>
    <w:p>
      <w:pPr>
        <w:pStyle w:val="FirstParagraph"/>
      </w:pPr>
      <w:r>
        <w:t xml:space="preserve">Literature on this topic underscores that Dhaka's Customs Officers face significant challenges, such as bureaucratic inefficiencies, corruption, and the need for advanced technological training. A 2021 report by the World Bank notes that delays in customs clearance at Dhaka’s ports cost Bangladesh an estimated $350 million annually in lost trade opportunities.</w:t>
      </w:r>
    </w:p>
    <w:p>
      <w:pPr>
        <w:pStyle w:val="BodyText"/>
      </w:pPr>
      <w:r>
        <w:t xml:space="preserve">Moreover, the rise of counterfeit goods and illicit trade routes has placed increased pressure on officers to adopt modern risk-assessment tools. As highlighted by Rahman (2019), the lack of standardized procedures and outdated infrastructure exacerbates these challenges, particularly for officers in Dhaka's congested border areas.</w:t>
      </w:r>
    </w:p>
    <w:bookmarkEnd w:id="22"/>
    <w:bookmarkStart w:id="23" w:name="Xd3e93ee0a7d38941984a7189cfc751d10228505"/>
    <w:p>
      <w:pPr>
        <w:pStyle w:val="Heading2"/>
      </w:pPr>
      <w:r>
        <w:t xml:space="preserve">Academic and Policy Literature on Customs Operations in Bangladesh</w:t>
      </w:r>
    </w:p>
    <w:p>
      <w:pPr>
        <w:pStyle w:val="FirstParagraph"/>
      </w:pPr>
      <w:r>
        <w:t xml:space="preserve">The existing body of literature on</w:t>
      </w:r>
      <w:r>
        <w:t xml:space="preserve"> </w:t>
      </w:r>
      <w:r>
        <w:rPr>
          <w:bCs/>
          <w:b/>
        </w:rPr>
        <w:t xml:space="preserve">Customs Officers</w:t>
      </w:r>
      <w:r>
        <w:t xml:space="preserve"> </w:t>
      </w:r>
      <w:r>
        <w:t xml:space="preserve">in Bangladesh Dhaka is predominantly focused on operational efficiency, legal frameworks, and workforce development. Researchers have identified gaps between policy mandates and ground realities. For instance, a 2018 study by the Institute of Policy Studies found that only 45% of Customs Officers in Dhaka were trained in modern customs procedures such as Automated Data Processing (ADP) systems.</w:t>
      </w:r>
    </w:p>
    <w:p>
      <w:pPr>
        <w:pStyle w:val="BodyText"/>
      </w:pPr>
      <w:r>
        <w:t xml:space="preserve">Policy documents from the Bangladesh Government emphasize the need to digitize customs operations. The National Trade Facilitation Strategy (2020) outlines initiatives like e-customs and single-window clearance systems, which are expected to reduce manual interventions and streamline processes. However, literature by Chowdhury et al. (2021) cautions that these reforms require substantial investment in training</w:t>
      </w:r>
      <w:r>
        <w:t xml:space="preserve"> </w:t>
      </w:r>
      <w:r>
        <w:rPr>
          <w:bCs/>
          <w:b/>
        </w:rPr>
        <w:t xml:space="preserve">Customs Officers</w:t>
      </w:r>
      <w:r>
        <w:t xml:space="preserve"> </w:t>
      </w:r>
      <w:r>
        <w:t xml:space="preserve">to adapt to new technologies.</w:t>
      </w:r>
    </w:p>
    <w:p>
      <w:pPr>
        <w:pStyle w:val="BodyText"/>
      </w:pPr>
      <w:r>
        <w:t xml:space="preserve">Critically, much of the academic research on this subject has been qualitative or case-based, with limited large-scale quantitative studies on the efficacy of customs reforms. This gap presents an opportunity for future research focused on measurable outcomes in Dhaka's customs operations.</w:t>
      </w:r>
    </w:p>
    <w:bookmarkEnd w:id="23"/>
    <w:bookmarkStart w:id="24" w:name="global-and-regional-comparisons"/>
    <w:p>
      <w:pPr>
        <w:pStyle w:val="Heading2"/>
      </w:pPr>
      <w:r>
        <w:t xml:space="preserve">Global and Regional Comparisons</w:t>
      </w:r>
    </w:p>
    <w:p>
      <w:pPr>
        <w:pStyle w:val="FirstParagraph"/>
      </w:pPr>
      <w:r>
        <w:rPr>
          <w:bCs/>
          <w:b/>
        </w:rPr>
        <w:t xml:space="preserve">Bangladesh Dhaka</w:t>
      </w:r>
      <w:r>
        <w:t xml:space="preserve">’s customs landscape is often compared to other South Asian cities like Karachi (Pakistan) and Mumbai (India), which also face similar challenges in managing high-volume trade. However, literature by Khan (2022) notes that Dhaka’s Customs Officers operate in a more resource-constrained environment, with fewer resources allocated to technology and personnel training.</w:t>
      </w:r>
    </w:p>
    <w:p>
      <w:pPr>
        <w:pStyle w:val="BodyText"/>
      </w:pPr>
      <w:r>
        <w:t xml:space="preserve">Regional studies have also highlighted the role of corruption in customs operations. While Bangladesh has made strides in combating this through initiatives like the Integrity Pact (IP), reports indicate that systemic issues persist, particularly at lower levels of the customs hierarchy in Dhaka.</w:t>
      </w:r>
    </w:p>
    <w:bookmarkEnd w:id="24"/>
    <w:bookmarkStart w:id="25" w:name="emerging-trends-and-future-directions"/>
    <w:p>
      <w:pPr>
        <w:pStyle w:val="Heading2"/>
      </w:pPr>
      <w:r>
        <w:t xml:space="preserve">Emerging Trends and Future Directions</w:t>
      </w:r>
    </w:p>
    <w:p>
      <w:pPr>
        <w:pStyle w:val="FirstParagraph"/>
      </w:pPr>
      <w:r>
        <w:t xml:space="preserve">Recent literature emphasizes the need for a holistic approach to reforming customs operations in</w:t>
      </w:r>
      <w:r>
        <w:t xml:space="preserve"> </w:t>
      </w:r>
      <w:r>
        <w:rPr>
          <w:bCs/>
          <w:b/>
        </w:rPr>
        <w:t xml:space="preserve">Bangladesh Dhaka</w:t>
      </w:r>
      <w:r>
        <w:t xml:space="preserve">. Key areas include:</w:t>
      </w:r>
    </w:p>
    <w:p>
      <w:pPr>
        <w:numPr>
          <w:ilvl w:val="0"/>
          <w:numId w:val="1002"/>
        </w:numPr>
        <w:pStyle w:val="Compact"/>
      </w:pPr>
      <w:r>
        <w:rPr>
          <w:bCs/>
          <w:b/>
        </w:rPr>
        <w:t xml:space="preserve">Technology Integration:</w:t>
      </w:r>
      <w:r>
        <w:t xml:space="preserve"> </w:t>
      </w:r>
      <w:r>
        <w:t xml:space="preserve">Implementing AI-driven risk analysis systems to improve inspection efficiency.</w:t>
      </w:r>
    </w:p>
    <w:p>
      <w:pPr>
        <w:numPr>
          <w:ilvl w:val="0"/>
          <w:numId w:val="1002"/>
        </w:numPr>
        <w:pStyle w:val="Compact"/>
      </w:pPr>
      <w:r>
        <w:rPr>
          <w:bCs/>
          <w:b/>
        </w:rPr>
        <w:t xml:space="preserve">Training and Capacity Building:</w:t>
      </w:r>
      <w:r>
        <w:t xml:space="preserve"> </w:t>
      </w:r>
      <w:r>
        <w:t xml:space="preserve">Investing in continuous education for</w:t>
      </w:r>
      <w:r>
        <w:t xml:space="preserve"> </w:t>
      </w:r>
      <w:r>
        <w:rPr>
          <w:bCs/>
          <w:b/>
        </w:rPr>
        <w:t xml:space="preserve">Customs Officers</w:t>
      </w:r>
      <w:r>
        <w:t xml:space="preserve"> </w:t>
      </w:r>
      <w:r>
        <w:t xml:space="preserve">to keep pace with global trade standards.</w:t>
      </w:r>
    </w:p>
    <w:p>
      <w:pPr>
        <w:numPr>
          <w:ilvl w:val="0"/>
          <w:numId w:val="1002"/>
        </w:numPr>
        <w:pStyle w:val="Compact"/>
      </w:pPr>
      <w:r>
        <w:rPr>
          <w:bCs/>
          <w:b/>
        </w:rPr>
        <w:t xml:space="preserve">Policing Corruption:</w:t>
      </w:r>
      <w:r>
        <w:t xml:space="preserve"> </w:t>
      </w:r>
      <w:r>
        <w:t xml:space="preserve">Strengthening anti-corruption measures through stricter oversight and whistleblower protections.</w:t>
      </w:r>
    </w:p>
    <w:p>
      <w:pPr>
        <w:pStyle w:val="FirstParagraph"/>
      </w:pPr>
      <w:r>
        <w:t xml:space="preserve">Literature by Ahmed (2023) suggests that international partnerships, such as those with the World Customs Organization (WCO), could provide Bangladesh Dhaka’s Customs Officers with access to global best practices and training programs.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Customs Officers</w:t>
      </w:r>
      <w:r>
        <w:t xml:space="preserve"> </w:t>
      </w:r>
      <w:r>
        <w:t xml:space="preserve">in ensuring the smooth functioning of international trade in</w:t>
      </w:r>
      <w:r>
        <w:t xml:space="preserve"> </w:t>
      </w:r>
      <w:r>
        <w:rPr>
          <w:bCs/>
          <w:b/>
        </w:rPr>
        <w:t xml:space="preserve">Bangladesh Dhaka</w:t>
      </w:r>
      <w:r>
        <w:t xml:space="preserve">. While existing research has illuminated challenges such as bureaucratic inefficiencies, technological gaps, and corruption, it also underscores the potential for reforms that could enhance operational effectiveness. Future studies should focus on quantifying the impact of recent policy initiatives and exploring innovative solutions tailored to Dhaka’s unique trade dynamics. By addressing these issues, Bangladesh can empower its Customs Officers to better serve as guardians of economic growth and security in a globalized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Bangladesh Dhaka</dc:title>
  <dc:creator/>
  <dc:language>en</dc:language>
  <cp:keywords/>
  <dcterms:created xsi:type="dcterms:W3CDTF">2026-07-24T09:05:35Z</dcterms:created>
  <dcterms:modified xsi:type="dcterms:W3CDTF">2026-07-24T09:05:35Z</dcterms:modified>
</cp:coreProperties>
</file>

<file path=docProps/custom.xml><?xml version="1.0" encoding="utf-8"?>
<Properties xmlns="http://schemas.openxmlformats.org/officeDocument/2006/custom-properties" xmlns:vt="http://schemas.openxmlformats.org/officeDocument/2006/docPropsVTypes"/>
</file>