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294a7fff1160c207c5a891d51274f5991a8b5e1"/>
    <w:p>
      <w:pPr>
        <w:pStyle w:val="Heading1"/>
      </w:pPr>
      <w:r>
        <w:t xml:space="preserve">Literature Review: Customs Officer in Malaysia Kuala Lumpur</w:t>
      </w:r>
    </w:p>
    <w:p>
      <w:pPr>
        <w:pStyle w:val="FirstParagraph"/>
      </w:pPr>
      <w:r>
        <w:t xml:space="preserve">The role of a Customs Officer is pivotal in ensuring the smooth flow of trade, safeguarding national security, and enforcing import/export regulations. In Malaysia’s capital city, Kuala Lumpur (KL), this role holds particular significance due to its status as a global hub for commerce and logistics. This literature review explores the multifaceted responsibilities of Customs Officers operating in Malaysia Kuala Lumpur, examining their challenges, training frameworks, technological advancements, and contributions to national economic policies.</w:t>
      </w:r>
    </w:p>
    <w:bookmarkStart w:id="20" w:name="X2d8869b788847e4b20520b99f82f600af8705ea"/>
    <w:p>
      <w:pPr>
        <w:pStyle w:val="Heading2"/>
      </w:pPr>
      <w:r>
        <w:t xml:space="preserve">1. Role and Responsibilities of Customs Officers in Malaysia Kuala Lumpur</w:t>
      </w:r>
    </w:p>
    <w:p>
      <w:pPr>
        <w:pStyle w:val="FirstParagraph"/>
      </w:pPr>
      <w:r>
        <w:t xml:space="preserve">Customs Officers in Malaysia Kuala Lumpur are entrusted with enforcing the laws and regulations governed by the Royal Malaysian Customs Department (LHDN). Their duties span across multiple domains, including the inspection of goods at ports, airports, and border checkpoints; collecting import/export duties; and combating smuggling activities. In KL, where international trade thrives through key entry points like Kuala Lumpur International Airport (KLIA) and Port Klang, these officers play a critical role in ensuring compliance with Malaysian customs laws while facilitating efficient trade operations.</w:t>
      </w:r>
    </w:p>
    <w:p>
      <w:pPr>
        <w:numPr>
          <w:ilvl w:val="0"/>
          <w:numId w:val="1001"/>
        </w:numPr>
        <w:pStyle w:val="Compact"/>
      </w:pPr>
      <w:r>
        <w:t xml:space="preserve">Conducting inspections of cargo and passengers to detect prohibited items (e.g., narcotics, counterfeit goods).</w:t>
      </w:r>
    </w:p>
    <w:p>
      <w:pPr>
        <w:numPr>
          <w:ilvl w:val="0"/>
          <w:numId w:val="1001"/>
        </w:numPr>
        <w:pStyle w:val="Compact"/>
      </w:pPr>
      <w:r>
        <w:t xml:space="preserve">Assessing duties and taxes on imported goods, which are vital for national revenue generation.</w:t>
      </w:r>
    </w:p>
    <w:p>
      <w:pPr>
        <w:numPr>
          <w:ilvl w:val="0"/>
          <w:numId w:val="1001"/>
        </w:numPr>
        <w:pStyle w:val="Compact"/>
      </w:pPr>
      <w:r>
        <w:t xml:space="preserve">Collaborating with other agencies to prevent cross-border crime, such as human trafficking or illegal smuggling.</w:t>
      </w:r>
    </w:p>
    <w:bookmarkEnd w:id="20"/>
    <w:bookmarkStart w:id="21" w:name="Xcc4529cc74f5c377e4d887c02adeec74cded09f"/>
    <w:p>
      <w:pPr>
        <w:pStyle w:val="Heading2"/>
      </w:pPr>
      <w:r>
        <w:t xml:space="preserve">2. Challenges Faced by Customs Officers in Malaysia Kuala Lumpur</w:t>
      </w:r>
    </w:p>
    <w:p>
      <w:pPr>
        <w:pStyle w:val="FirstParagraph"/>
      </w:pPr>
      <w:r>
        <w:t xml:space="preserve">The dynamic nature of global trade and the complexity of customs regulations pose significant challenges for officers in KL. Studies have highlighted issues such as the increasing volume of cross-border e-commerce shipments, which require meticulous examination to avoid tax evasion. Additionally, the rise in sophisticated smuggling techniques—such as concealing contraband within electronic devices or utilizing cryptocurrency for illicit transactions—demands continuous adaptation by customs authorities.</w:t>
      </w:r>
    </w:p>
    <w:p>
      <w:pPr>
        <w:pStyle w:val="BodyText"/>
      </w:pPr>
      <w:r>
        <w:t xml:space="preserve">Malaysia Kuala Lumpur’s strategic location as a regional logistics center also exposes its customs officers to heightened risks of corruption and bureaucratic inefficiencies. A 2021 report by the Malaysian Institute of Economic Research (MIER) noted that approximately 15% of customs-related disputes in KL stemmed from misinterpretation of regulations, underscoring the need for improved training and standardized procedures.</w:t>
      </w:r>
    </w:p>
    <w:bookmarkEnd w:id="21"/>
    <w:bookmarkStart w:id="22" w:name="X5ee9fc65bf4b8cfaf268267e443c74e3f95e234"/>
    <w:p>
      <w:pPr>
        <w:pStyle w:val="Heading2"/>
      </w:pPr>
      <w:r>
        <w:t xml:space="preserve">3. Training and Professional Development Programs</w:t>
      </w:r>
    </w:p>
    <w:p>
      <w:pPr>
        <w:pStyle w:val="FirstParagraph"/>
      </w:pPr>
      <w:r>
        <w:t xml:space="preserve">To equip Customs Officers with the skills needed to address evolving challenges, Malaysia’s LHDN has implemented rigorous training programs. These include:</w:t>
      </w:r>
    </w:p>
    <w:p>
      <w:pPr>
        <w:numPr>
          <w:ilvl w:val="0"/>
          <w:numId w:val="1002"/>
        </w:numPr>
        <w:pStyle w:val="Compact"/>
      </w:pPr>
      <w:r>
        <w:rPr>
          <w:bCs/>
          <w:b/>
        </w:rPr>
        <w:t xml:space="preserve">Academy of Customs Training (AKC)</w:t>
      </w:r>
      <w:r>
        <w:t xml:space="preserve">: A national institution offering courses on customs law, risk management, and inspection techniques.</w:t>
      </w:r>
    </w:p>
    <w:p>
      <w:pPr>
        <w:numPr>
          <w:ilvl w:val="0"/>
          <w:numId w:val="1002"/>
        </w:numPr>
        <w:pStyle w:val="Compact"/>
      </w:pPr>
      <w:r>
        <w:rPr>
          <w:bCs/>
          <w:b/>
        </w:rPr>
        <w:t xml:space="preserve">E-learning modules</w:t>
      </w:r>
      <w:r>
        <w:t xml:space="preserve">: Designed to keep officers updated on international trade agreements and emerging technologies like blockchain for supply chain tracking.</w:t>
      </w:r>
    </w:p>
    <w:p>
      <w:pPr>
        <w:numPr>
          <w:ilvl w:val="0"/>
          <w:numId w:val="1002"/>
        </w:numPr>
        <w:pStyle w:val="Compact"/>
      </w:pPr>
      <w:r>
        <w:rPr>
          <w:bCs/>
          <w:b/>
        </w:rPr>
        <w:t xml:space="preserve">Inter-agency collaboration</w:t>
      </w:r>
      <w:r>
        <w:t xml:space="preserve">: Joint training sessions with the Malaysian Police and Immigration Department to enhance coordination in combating transnational crime.</w:t>
      </w:r>
    </w:p>
    <w:p>
      <w:pPr>
        <w:pStyle w:val="FirstParagraph"/>
      </w:pPr>
      <w:r>
        <w:t xml:space="preserve">These initiatives are particularly crucial in KL, where the sheer volume of trade requires officers to balance efficiency with compliance. A 2023 study by Universiti Kebangsaan Malaysia (UKM) found that officers who completed AKC programs demonstrated a 30% improvement in detecting non-compliant shipments compared to those without formal training.</w:t>
      </w:r>
    </w:p>
    <w:bookmarkEnd w:id="22"/>
    <w:bookmarkStart w:id="23" w:name="X87ab9e3dc15f2e40ddb346d4b1b73b20601c5b0"/>
    <w:p>
      <w:pPr>
        <w:pStyle w:val="Heading2"/>
      </w:pPr>
      <w:r>
        <w:t xml:space="preserve">4. Technological Advancements Enhancing Efficiency</w:t>
      </w:r>
    </w:p>
    <w:p>
      <w:pPr>
        <w:pStyle w:val="FirstParagraph"/>
      </w:pPr>
      <w:r>
        <w:t xml:space="preserve">Malaysia Kuala Lumpur has witnessed significant technological integration into customs operations, driven by the LHDN’s “Smart Customs” initiative. Advanced systems such as the e-Customs platform streamline documentation processes, reduce delays at ports, and enable real-time monitoring of cargo. For instance, automated X-ray scanners at KLIA can now detect prohibited items in seconds, minimizing passenger inconvenience.</w:t>
      </w:r>
    </w:p>
    <w:p>
      <w:pPr>
        <w:pStyle w:val="BodyText"/>
      </w:pPr>
      <w:r>
        <w:t xml:space="preserve">Moreover, the use of AI-powered analytics helps predict smuggling patterns by analyzing historical data. A 2022 paper published in the Journal of Customs and Trade emphasized that Malaysia’s adoption of such technologies has reduced processing times at KL’s ports by up to 40%, enhancing trade competitiveness.</w:t>
      </w:r>
    </w:p>
    <w:bookmarkEnd w:id="23"/>
    <w:bookmarkStart w:id="24" w:name="Xc5f25e6183edd5dfa052f15e16c727c58d7b5ab"/>
    <w:p>
      <w:pPr>
        <w:pStyle w:val="Heading2"/>
      </w:pPr>
      <w:r>
        <w:t xml:space="preserve">5. Impact of Global Trade Policies on Customs Functions</w:t>
      </w:r>
    </w:p>
    <w:p>
      <w:pPr>
        <w:pStyle w:val="FirstParagraph"/>
      </w:pPr>
      <w:r>
        <w:t xml:space="preserve">The evolving landscape of global trade, particularly post-pandemic, has reshaped the responsibilities of Customs Officers in Malaysia Kuala Lumpur. Agreements like the Regional Comprehensive Economic Partnership (RCEP) require officers to manage complex tariff reductions and regulatory harmonization. Additionally, rising environmental concerns have led to stricter enforcement of regulations on hazardous waste imports.</w:t>
      </w:r>
    </w:p>
    <w:p>
      <w:pPr>
        <w:pStyle w:val="BodyText"/>
      </w:pPr>
      <w:r>
        <w:t xml:space="preserve">A 2023 report by the International Chamber of Commerce (ICC) highlighted KL’s Customs Officers as key stakeholders in Malaysia’s push for sustainable trade practices. Their role in verifying compliance with green initiatives, such as carbon tax policies, underscores their growing influence beyond traditional customs duties.</w:t>
      </w:r>
    </w:p>
    <w:bookmarkEnd w:id="24"/>
    <w:bookmarkStart w:id="25" w:name="conclusion"/>
    <w:p>
      <w:pPr>
        <w:pStyle w:val="Heading2"/>
      </w:pPr>
      <w:r>
        <w:t xml:space="preserve">6. Conclusion</w:t>
      </w:r>
    </w:p>
    <w:p>
      <w:pPr>
        <w:pStyle w:val="FirstParagraph"/>
      </w:pPr>
      <w:r>
        <w:t xml:space="preserve">The Customs Officer in Malaysia Kuala Lumpur embodies the intersection of law enforcement, economic stewardship, and technological innovation. Their work is indispensable to KL’s position as a regional trade hub, requiring continuous adaptation to global challenges like digital smuggling and shifting regulatory frameworks. Future research should focus on how emerging technologies—such as drones for border surveillance or AI-driven compliance systems—can further enhance their efficiency while addressing the unique demands of Malaysia’s dynamic customs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Malaysia Kuala Lumpur</dc:title>
  <dc:creator/>
  <dc:language>en</dc:language>
  <cp:keywords/>
  <dcterms:created xsi:type="dcterms:W3CDTF">2026-07-24T04:56:02Z</dcterms:created>
  <dcterms:modified xsi:type="dcterms:W3CDTF">2026-07-24T04:56:02Z</dcterms:modified>
</cp:coreProperties>
</file>

<file path=docProps/custom.xml><?xml version="1.0" encoding="utf-8"?>
<Properties xmlns="http://schemas.openxmlformats.org/officeDocument/2006/custom-properties" xmlns:vt="http://schemas.openxmlformats.org/officeDocument/2006/docPropsVTypes"/>
</file>