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8c36aa63338c667f3603688c87a6a9bb27c2091"/>
    <w:p>
      <w:pPr>
        <w:pStyle w:val="Heading1"/>
      </w:pPr>
      <w:r>
        <w:t xml:space="preserve">Literature Review: The Role of Customs Officers in Uzbekistan, Tashkent</w:t>
      </w:r>
    </w:p>
    <w:bookmarkStart w:id="20" w:name="introduction"/>
    <w:p>
      <w:pPr>
        <w:pStyle w:val="Heading2"/>
      </w:pPr>
      <w:r>
        <w:t xml:space="preserve">Introduction</w:t>
      </w:r>
    </w:p>
    <w:p>
      <w:pPr>
        <w:pStyle w:val="FirstParagraph"/>
      </w:pPr>
      <w:r>
        <w:t xml:space="preserve">The role of customs officers is critical to the economic and security framework of any nation, particularly in regions with high trade volumes and strategic significance. Uzbekistan, a landlocked country in Central Asia, has experienced rapid economic transformation over the past decade, driven by reforms aimed at liberalizing trade and attracting foreign investment. Among its major urban centers, Tashkent serves as the political and economic hub of Uzbekistan. As such, the customs system in Tashkent is pivotal to managing international trade flows while ensuring compliance with national and international regulations. This literature review explores the multifaceted responsibilities of customs officers in Tashkent, their challenges, and their role in supporting Uzbekistan’s economic development.</w:t>
      </w:r>
    </w:p>
    <w:bookmarkEnd w:id="20"/>
    <w:bookmarkStart w:id="21" w:name="role-of-customs-officers-in-uzbekistan"/>
    <w:p>
      <w:pPr>
        <w:pStyle w:val="Heading2"/>
      </w:pPr>
      <w:r>
        <w:t xml:space="preserve">Role of Customs Officers in Uzbekistan</w:t>
      </w:r>
    </w:p>
    <w:p>
      <w:pPr>
        <w:pStyle w:val="FirstParagraph"/>
      </w:pPr>
      <w:r>
        <w:t xml:space="preserve">Customs officers are frontline professionals tasked with enforcing customs laws, inspecting goods at borders and ports of entry, collecting duties and taxes, and preventing illicit trade. In Tashkent, the responsibilities of customs officers extend beyond traditional border inspections to include managing cross-border e-commerce transactions, monitoring intellectual property rights (IPR) violations, and ensuring adherence to sanitary and phytosanitary standards for agricultural products.</w:t>
      </w:r>
    </w:p>
    <w:p>
      <w:pPr>
        <w:pStyle w:val="BodyText"/>
      </w:pPr>
      <w:r>
        <w:t xml:space="preserve">Recent studies highlight the dual role of customs officers as both regulators and facilitators. For instance, research by the World Bank (2021) emphasizes that efficient customs operations are essential for reducing trade costs and enhancing regional integration in Central Asia. In Tashkent, this aligns with Uzbekistan’s efforts to become a transit hub for goods moving between China, Europe, and the Middle East via the China-Europe Railway Express (CER). Customs officers play a crucial role in streamlining these operations while mitigating risks such as smuggling and non-compliance with international trade agreements.</w:t>
      </w:r>
    </w:p>
    <w:bookmarkEnd w:id="21"/>
    <w:bookmarkStart w:id="22" w:name="X7f1a512c8a3962373cbdeb8948b19ebf7cdfd9f"/>
    <w:p>
      <w:pPr>
        <w:pStyle w:val="Heading2"/>
      </w:pPr>
      <w:r>
        <w:t xml:space="preserve">Challenges Faced by Customs Officers in Tashkent</w:t>
      </w:r>
    </w:p>
    <w:p>
      <w:pPr>
        <w:pStyle w:val="FirstParagraph"/>
      </w:pPr>
      <w:r>
        <w:t xml:space="preserve">Despite their importance, customs officers in Tashkent face several challenges that impact their effectiveness. One major issue is the complexity of modern trade environments, which require constant updates to customs regulations and technologies. A 2020 report by the Eurasian Development Bank notes that Uzbekistan’s customs system has struggled with outdated infrastructure and limited digitalization, creating bottlenecks in cargo processing.</w:t>
      </w:r>
    </w:p>
    <w:p>
      <w:pPr>
        <w:pStyle w:val="BodyText"/>
      </w:pPr>
      <w:r>
        <w:t xml:space="preserve">Another challenge is corruption. While Uzbekistan has made strides in combating corruption since its economic reforms began in 2016, reports from Transparency International (2023) indicate that bribery and unofficial fees still persist at some customs checkpoints. Customs officers are often perceived as being at the center of these issues, raising concerns about their accountability and ethical standards.</w:t>
      </w:r>
    </w:p>
    <w:p>
      <w:pPr>
        <w:pStyle w:val="BodyText"/>
      </w:pPr>
      <w:r>
        <w:t xml:space="preserve">Additionally, the lack of trained personnel is a significant barrier. A study by the Uzbek Institute for Economic Research (2022) found that many customs officers in Tashkent lack specialized training in modern technologies such as AI-driven risk assessment systems and blockchain-based customs clearance processes. This skills gap hinders the ability of customs authorities to meet international standards for trade facilitation.</w:t>
      </w:r>
    </w:p>
    <w:bookmarkEnd w:id="22"/>
    <w:bookmarkStart w:id="23" w:name="reforms-and-modernization-efforts"/>
    <w:p>
      <w:pPr>
        <w:pStyle w:val="Heading2"/>
      </w:pPr>
      <w:r>
        <w:t xml:space="preserve">Reforms and Modernization Efforts</w:t>
      </w:r>
    </w:p>
    <w:p>
      <w:pPr>
        <w:pStyle w:val="FirstParagraph"/>
      </w:pPr>
      <w:r>
        <w:t xml:space="preserve">To address these challenges, the Uzbek government has implemented several reforms targeting the customs sector. A key initiative is the digital transformation of customs processes, including the introduction of an automated system for electronic data interchange (EDI) at Tashkent’s major ports. This system allows for real-time tracking of goods and reduces manual interventions, which are prone to errors and corruption.</w:t>
      </w:r>
    </w:p>
    <w:p>
      <w:pPr>
        <w:pStyle w:val="BodyText"/>
      </w:pPr>
      <w:r>
        <w:t xml:space="preserve">The 2016-2025 Strategy for the Development of Customs Activities in Uzbekistan outlines goals such as reducing customs clearance time by 50% and increasing transparency through public access to customs data. In Tashkent, these reforms have been accompanied by partnerships with international organizations like the World Customs Organization (WCO) to adopt global best practices.</w:t>
      </w:r>
    </w:p>
    <w:bookmarkEnd w:id="23"/>
    <w:bookmarkStart w:id="24" w:name="Xcc5f4d5fcc154cb79b6aaf57604565ce557bdc9"/>
    <w:p>
      <w:pPr>
        <w:pStyle w:val="Heading2"/>
      </w:pPr>
      <w:r>
        <w:t xml:space="preserve">Training and Education for Customs Officers</w:t>
      </w:r>
    </w:p>
    <w:p>
      <w:pPr>
        <w:pStyle w:val="FirstParagraph"/>
      </w:pPr>
      <w:r>
        <w:t xml:space="preserve">The role of training in equipping customs officers with the necessary skills has been a focal point in academic literature. A 2021 article published in the *Journal of Customs and Trade* emphasizes that continuous education is essential for customs officers to handle emerging threats such as cybercrime, counterfeit goods, and environmental compliance. In Uzbekistan, institutions like Tashkent State University of Economics offer specialized courses on customs law and international trade regulations. However, critics argue that these programs need greater alignment with the practical demands of modern customs operations.</w:t>
      </w:r>
    </w:p>
    <w:p>
      <w:pPr>
        <w:pStyle w:val="BodyText"/>
      </w:pPr>
      <w:r>
        <w:t xml:space="preserve">Moreover, the integration of technology into training programs is critical. For example, simulations involving AI-based risk assessment tools could prepare customs officers to manage high-volume cargo flows in Tashkent’s rapidly growing logistics sector.</w:t>
      </w:r>
    </w:p>
    <w:bookmarkEnd w:id="24"/>
    <w:bookmarkStart w:id="25" w:name="Xed4bf1c4f688a08e0c7cb6da89507adde4b5786"/>
    <w:p>
      <w:pPr>
        <w:pStyle w:val="Heading2"/>
      </w:pPr>
      <w:r>
        <w:t xml:space="preserve">Ethical Considerations and Accountability</w:t>
      </w:r>
    </w:p>
    <w:p>
      <w:pPr>
        <w:pStyle w:val="FirstParagraph"/>
      </w:pPr>
      <w:r>
        <w:t xml:space="preserve">The ethical responsibilities of customs officers are a recurring theme in literature on this topic. A 2023 study by the University of Central Asia highlights the need for robust anti-corruption mechanisms, including whistleblower protections and independent audits. In Tashkent, efforts to improve accountability have included the establishment of a complaint system for businesses and citizens reporting unethical practices.</w:t>
      </w:r>
    </w:p>
    <w:p>
      <w:pPr>
        <w:pStyle w:val="BodyText"/>
      </w:pPr>
      <w:r>
        <w:t xml:space="preserve">However, challenges remain in ensuring that customs officers adhere to ethical standards. A lack of oversight and limited resources for internal investigations contribute to ongoing concerns about integrity in the sector.</w:t>
      </w:r>
    </w:p>
    <w:bookmarkEnd w:id="25"/>
    <w:bookmarkStart w:id="26" w:name="future-research-directions"/>
    <w:p>
      <w:pPr>
        <w:pStyle w:val="Heading2"/>
      </w:pPr>
      <w:r>
        <w:t xml:space="preserve">Future Research Directions</w:t>
      </w:r>
    </w:p>
    <w:p>
      <w:pPr>
        <w:pStyle w:val="FirstParagraph"/>
      </w:pPr>
      <w:r>
        <w:t xml:space="preserve">This literature review identifies several gaps that warrant further research. First, there is a need for comparative studies on how customs systems in Tashkent differ from those of neighboring Central Asian countries like Kazakhstan and Kyrgyzstan. Second, the impact of emerging technologies—such as blockchain and AI—on customs operations in Tashkent remains underexplored. Third, more empirical research is required to assess the effectiveness of anti-corruption measures implemented by Uzbekistan’s customs authorities.</w:t>
      </w:r>
    </w:p>
    <w:p>
      <w:pPr>
        <w:pStyle w:val="BodyText"/>
      </w:pPr>
      <w:r>
        <w:t xml:space="preserve">Additionally, future studies should investigate the socio-economic factors influencing the performance of customs officers in Tashkent. For instance, how do working conditions, compensation levels, and career progression opportunities affect their efficiency and morale?</w:t>
      </w:r>
    </w:p>
    <w:bookmarkEnd w:id="26"/>
    <w:bookmarkStart w:id="27" w:name="conclusion"/>
    <w:p>
      <w:pPr>
        <w:pStyle w:val="Heading2"/>
      </w:pPr>
      <w:r>
        <w:t xml:space="preserve">Conclusion</w:t>
      </w:r>
    </w:p>
    <w:p>
      <w:pPr>
        <w:pStyle w:val="FirstParagraph"/>
      </w:pPr>
      <w:r>
        <w:t xml:space="preserve">The role of customs officers in Uzbekistan’s capital city, Tashkent, is central to the country’s economic growth and regional integration. While reforms have improved efficiency and transparency, persistent challenges such as corruption, technological gaps, and training deficiencies require urgent attention. As Tashkent continues to emerge as a key logistics node in Central Asia, the customs sector must evolve to meet global standards while ensuring ethical governance. Future research should focus on these critical areas to inform policy decisions and enhance the effectiveness of customs operations in Uzbekistan.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 in Uzbekistan Tashkent</dc:title>
  <dc:creator/>
  <dc:language>en</dc:language>
  <cp:keywords/>
  <dcterms:created xsi:type="dcterms:W3CDTF">2026-07-24T11:46:54Z</dcterms:created>
  <dcterms:modified xsi:type="dcterms:W3CDTF">2026-07-24T11:46:54Z</dcterms:modified>
</cp:coreProperties>
</file>

<file path=docProps/custom.xml><?xml version="1.0" encoding="utf-8"?>
<Properties xmlns="http://schemas.openxmlformats.org/officeDocument/2006/custom-properties" xmlns:vt="http://schemas.openxmlformats.org/officeDocument/2006/docPropsVTypes"/>
</file>