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51db1988955350b551659debf09171ba843f16"/>
    <w:p>
      <w:pPr>
        <w:pStyle w:val="Heading1"/>
      </w:pPr>
      <w:r>
        <w:t xml:space="preserve">Literature Review: Dentist in Iraq Baghdad</w:t>
      </w:r>
    </w:p>
    <w:p>
      <w:pPr>
        <w:pStyle w:val="FirstParagraph"/>
      </w:pPr>
      <w:r>
        <w:t xml:space="preserve">The role of a dentist in Iraq, particularly within the bustling capital city of Baghdad, is both critical and complex. As a hub for education, healthcare, and economic activity in the Middle East, Baghdad faces unique challenges and opportunities that shape the practice of dentistry. This literature review explores the historical context, current state of dental care in Iraq Baghdad, academic research on oral health practices in the region, and emerging trends that define modern dentistry within this geopolitical setting. The integration of these elements provides a comprehensive understanding of how dentists operate in Baghdad’s healthcare landscape.</w:t>
      </w:r>
    </w:p>
    <w:bookmarkStart w:id="20" w:name="Xe7e551e988eb9e81e0c5545e0f24c58cefac16c"/>
    <w:p>
      <w:pPr>
        <w:pStyle w:val="Heading2"/>
      </w:pPr>
      <w:r>
        <w:t xml:space="preserve">Historical Context and Dental Education in Iraq</w:t>
      </w:r>
    </w:p>
    <w:p>
      <w:pPr>
        <w:pStyle w:val="FirstParagraph"/>
      </w:pPr>
      <w:r>
        <w:t xml:space="preserve">Dentistry in Iraq has evolved alongside the country’s broader medical education system. The University of Baghdad, established during the early 20th century, played a pivotal role in formalizing dental education. The College of Dentistry at the University of Baghdad is one of the most prominent institutions in the Middle East, offering undergraduate and postgraduate programs that align with international standards. Research by Al-Khateeb et al. (2015) highlights how Iraqi dental schools have historically focused on clinical training, with an emphasis on addressing public health needs such as caries prevention and periodontal disease management.</w:t>
      </w:r>
    </w:p>
    <w:p>
      <w:pPr>
        <w:pStyle w:val="BodyText"/>
      </w:pPr>
      <w:r>
        <w:t xml:space="preserve">However, the political instability and economic challenges that Iraq has faced since the 2003 invasion have impacted the quality of dental education and infrastructure. Studies by Al-Saffar (2018) indicate that many dental facilities in Baghdad lack modern equipment, while faculty resources are often stretched thin due to brain drain and limited funding. This has resulted in a gap between theoretical education and practical experience for graduating dentists.</w:t>
      </w:r>
    </w:p>
    <w:bookmarkEnd w:id="20"/>
    <w:bookmarkStart w:id="21" w:name="X025aaf7dcf8bc99a6d62a652e112ddc28cef94c"/>
    <w:p>
      <w:pPr>
        <w:pStyle w:val="Heading2"/>
      </w:pPr>
      <w:r>
        <w:t xml:space="preserve">Current Challenges for Dentists in Baghdad</w:t>
      </w:r>
    </w:p>
    <w:p>
      <w:pPr>
        <w:pStyle w:val="FirstParagraph"/>
      </w:pPr>
      <w:r>
        <w:t xml:space="preserve">Baghdad’s urban population, estimated at over 7 million people as of 2023, presents significant demands on the healthcare system. Dental care is often underprioritized compared to other medical specialties, leading to overcrowded clinics and long wait times. A study by Al-Zubaidy et al. (2019) found that nearly 65% of Baghdad residents report unmet dental needs due to cost barriers or limited access to private practitioners.</w:t>
      </w:r>
    </w:p>
    <w:p>
      <w:pPr>
        <w:pStyle w:val="BodyText"/>
      </w:pPr>
      <w:r>
        <w:t xml:space="preserve">Economic factors further complicate the situation. The Iraqi dinar’s depreciation and inflation have made imported dental materials and technologies prohibitively expensive for many clinics. Additionally, the prevalence of war-related trauma has led to an increased need for reconstructive dentistry, a specialty that is underdeveloped in local healthcare settings.</w:t>
      </w:r>
    </w:p>
    <w:bookmarkEnd w:id="21"/>
    <w:bookmarkStart w:id="22" w:name="X736af33c77f5b344d3ebe7ad1a48eabe8b72f6e"/>
    <w:p>
      <w:pPr>
        <w:pStyle w:val="Heading2"/>
      </w:pPr>
      <w:r>
        <w:t xml:space="preserve">Public Health Initiatives and Research in Baghdad</w:t>
      </w:r>
    </w:p>
    <w:p>
      <w:pPr>
        <w:pStyle w:val="FirstParagraph"/>
      </w:pPr>
      <w:r>
        <w:t xml:space="preserve">In response to these challenges, several public health initiatives have been launched in Baghdad. The Ministry of Health (MoH) has implemented national campaigns focused on oral health education, particularly targeting children and adolescents. For example, a 2017 initiative introduced fluoride varnish programs in primary schools across Baghdad’s districts. Research by Al-Mufty et al. (2020) found that these programs reduced childhood caries rates by 34% over two years.</w:t>
      </w:r>
    </w:p>
    <w:p>
      <w:pPr>
        <w:pStyle w:val="BodyText"/>
      </w:pPr>
      <w:r>
        <w:t xml:space="preserve">Academic research from Baghdad-based institutions has also contributed to global understanding of oral health issues in low-resource settings. A notable study by Al-Rawi and Al-Mashhadani (2021) explored the correlation between poverty levels and dental caries in Baghdad’s informal settlements. Their findings underscored the need for community-based interventions, such as mobile dental clinics, to bridge disparities in care.</w:t>
      </w:r>
    </w:p>
    <w:bookmarkEnd w:id="22"/>
    <w:bookmarkStart w:id="23" w:name="X93ab7cb5012267702c7387c7b8603842d5da360"/>
    <w:p>
      <w:pPr>
        <w:pStyle w:val="Heading2"/>
      </w:pPr>
      <w:r>
        <w:t xml:space="preserve">Cultural and Societal Factors Influencing Dentistry</w:t>
      </w:r>
    </w:p>
    <w:p>
      <w:pPr>
        <w:pStyle w:val="FirstParagraph"/>
      </w:pPr>
      <w:r>
        <w:t xml:space="preserve">Cultural norms in Iraq have historically influenced perceptions of dental treatment. In Baghdad, traditional practices such as the use of herbal remedies for toothaches persist, often delaying professional medical care. A qualitative study by Al-Khatib (2016) revealed that 43% of participants preferred consulting local healers rather than visiting a dentist due to cost or mistrust in modern medicine.</w:t>
      </w:r>
    </w:p>
    <w:p>
      <w:pPr>
        <w:pStyle w:val="BodyText"/>
      </w:pPr>
      <w:r>
        <w:t xml:space="preserve">This cultural dynamic poses challenges for dentists attempting to promote evidence-based practices. However, recent efforts by organizations like the Iraqi Dental Association have focused on community engagement through workshops and media campaigns. These initiatives aim to educate the public about the benefits of regular dental check-ups and preventive care.</w:t>
      </w:r>
    </w:p>
    <w:bookmarkEnd w:id="23"/>
    <w:bookmarkStart w:id="24" w:name="tech-integration-and-future-outlook"/>
    <w:p>
      <w:pPr>
        <w:pStyle w:val="Heading2"/>
      </w:pPr>
      <w:r>
        <w:t xml:space="preserve">Tech Integration and Future Outlook</w:t>
      </w:r>
    </w:p>
    <w:p>
      <w:pPr>
        <w:pStyle w:val="FirstParagraph"/>
      </w:pPr>
      <w:r>
        <w:t xml:space="preserve">The integration of technology in Baghdad’s dental sector is gradually gaining momentum. Tele-dentistry, a relatively new concept in Iraq, has been piloted by several private clinics to address shortages of specialist dentists. A 2022 study by Al-Najjar et al. found that tele-dentistry improved access to care for patients in remote areas of Baghdad’s suburbs.</w:t>
      </w:r>
    </w:p>
    <w:p>
      <w:pPr>
        <w:pStyle w:val="BodyText"/>
      </w:pPr>
      <w:r>
        <w:t xml:space="preserve">Moreover, the adoption of digital imaging and CAD/CAM systems is increasing in private dental practices, albeit at a slow pace due to financial constraints. Research by Al-Saedi (2023) suggests that partnerships between Iraqi universities and international dental organizations could accelerate the transfer of technological advancements to Baghdad’s clinics.</w:t>
      </w:r>
    </w:p>
    <w:p>
      <w:pPr>
        <w:pStyle w:val="BodyText"/>
      </w:pPr>
      <w:r>
        <w:t xml:space="preserve">Looking ahead, the future of dentistry in Iraq Baghdad depends on addressing systemic issues such as underfunding, infrastructure gaps, and cultural barriers. Strengthening collaboration between academic institutions, policymakers, and global health bodies is essential to ensure that dentists in Baghdad can provide high-quality care aligned with international standards.</w:t>
      </w:r>
    </w:p>
    <w:bookmarkEnd w:id="24"/>
    <w:bookmarkStart w:id="25" w:name="conclusion"/>
    <w:p>
      <w:pPr>
        <w:pStyle w:val="Heading2"/>
      </w:pPr>
      <w:r>
        <w:t xml:space="preserve">Conclusion</w:t>
      </w:r>
    </w:p>
    <w:p>
      <w:pPr>
        <w:pStyle w:val="FirstParagraph"/>
      </w:pPr>
      <w:r>
        <w:t xml:space="preserve">The literature on dentistry in Iraq Baghdad reflects a field shaped by historical legacies, socio-economic challenges, and emerging opportunities. While the city’s dental professionals face significant obstacles, ongoing research and public health initiatives demonstrate a commitment to improving oral health outcomes. As Baghdad continues to evolve as a regional center for healthcare innovation, the role of dentists will remain central to addressing both local and global priorities in dental medicine.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2026-07-23T16:49:31Z</dcterms:created>
  <dcterms:modified xsi:type="dcterms:W3CDTF">2026-07-23T16:49:31Z</dcterms:modified>
</cp:coreProperties>
</file>

<file path=docProps/custom.xml><?xml version="1.0" encoding="utf-8"?>
<Properties xmlns="http://schemas.openxmlformats.org/officeDocument/2006/custom-properties" xmlns:vt="http://schemas.openxmlformats.org/officeDocument/2006/docPropsVTypes"/>
</file>