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fd4d0b1e2fc8d58ef0c504160bdb5b95d6a9041"/>
    <w:p>
      <w:pPr>
        <w:pStyle w:val="Heading1"/>
      </w:pPr>
      <w:r>
        <w:t xml:space="preserve">Literature Review: The Role of Dentists in Spain, Madrid</w:t>
      </w:r>
    </w:p>
    <w:p>
      <w:pPr>
        <w:pStyle w:val="FirstParagraph"/>
      </w:pPr>
      <w:r>
        <w:rPr>
          <w:bCs/>
          <w:b/>
        </w:rPr>
        <w:t xml:space="preserve">Introduction:</w:t>
      </w:r>
      <w:r>
        <w:t xml:space="preserve"> </w:t>
      </w:r>
      <w:r>
        <w:t xml:space="preserve">The field of dentistry in Spain has evolved significantly over the past decades, with Madrid emerging as a critical hub for both academic research and clinical practice. This literature review synthesizes existing studies, policies, and cultural dynamics surrounding dentists in Spain’s capital city. It examines how Madrid’s unique socio-economic environment, educational frameworks, and healthcare systems shape the profession of dentistry within the broader context of Spanish public health.</w:t>
      </w:r>
    </w:p>
    <w:bookmarkStart w:id="20" w:name="X602bfdbafa7b1a05d4959d65be19fb92c395dcf"/>
    <w:p>
      <w:pPr>
        <w:pStyle w:val="Heading2"/>
      </w:pPr>
      <w:r>
        <w:t xml:space="preserve">Dental Education and Professional Standards in Madrid</w:t>
      </w:r>
    </w:p>
    <w:p>
      <w:pPr>
        <w:pStyle w:val="FirstParagraph"/>
      </w:pPr>
      <w:r>
        <w:t xml:space="preserve">Dentistry in Spain is governed by national regulations outlined by the Ministry of Health, while regional autonomy allows cities like Madrid to implement localized policies. According to a 2021 study published in the *Journal of Dental Education*, dental schools in Madrid, such as Universidad Complutense de Madrid and Universidad Autónoma de Madrid, emphasize interdisciplinary training and clinical exposure. These institutions have integrated digital technologies into curricula, reflecting global trends toward innovation. However, challenges persist in addressing disparities between public and private sector training resources.</w:t>
      </w:r>
    </w:p>
    <w:p>
      <w:pPr>
        <w:pStyle w:val="BodyText"/>
      </w:pPr>
      <w:r>
        <w:t xml:space="preserve">Research by the Spanish Dental Association (SODA) highlights that Madrid’s dental professionals are among the most trained in Europe, with 90% of dentists holding postgraduate qualifications. Yet, a 2023 report by the Regional Government of Madrid noted that rural areas within the region face shortages of specialized dentists, underscoring structural imbalances in resource distribution.</w:t>
      </w:r>
    </w:p>
    <w:bookmarkEnd w:id="20"/>
    <w:bookmarkStart w:id="21" w:name="X3c37bf6e0fd5738a469df7430b3b20ecb85962f"/>
    <w:p>
      <w:pPr>
        <w:pStyle w:val="Heading2"/>
      </w:pPr>
      <w:r>
        <w:t xml:space="preserve">Current Practices and Challenges in Madrid’s Dental Sector</w:t>
      </w:r>
    </w:p>
    <w:p>
      <w:pPr>
        <w:pStyle w:val="FirstParagraph"/>
      </w:pPr>
      <w:r>
        <w:t xml:space="preserve">The dental landscape in Madrid is characterized by a blend of private clinics, public healthcare services (Servicio Madrileño de Salud), and academic institutions. A 2020 study published in the *European Journal of Public Health* revealed that 75% of Madrid residents prefer private dentists due to perceived higher quality and shorter wait times, despite the cost barriers. This trend has led to a proliferation of dental clinics in urban centers like Centro and Chamartín.</w:t>
      </w:r>
    </w:p>
    <w:p>
      <w:pPr>
        <w:pStyle w:val="BodyText"/>
      </w:pPr>
      <w:r>
        <w:t xml:space="preserve">However, challenges such as overburdened public systems and rising patient expectations have been documented. A survey by Madrid’s Health Department (2022) found that 40% of public dentists reported burnout symptoms, attributed to high patient volumes and administrative pressures. Additionally, the integration of preventive care into routine practice remains inconsistent, as noted in a 2019 article by *Salud Pública de España*.</w:t>
      </w:r>
    </w:p>
    <w:bookmarkEnd w:id="21"/>
    <w:bookmarkStart w:id="22" w:name="Xd1ba2be5a28084f609fc1fcb2a99fb9d2e4b3fd"/>
    <w:p>
      <w:pPr>
        <w:pStyle w:val="Heading2"/>
      </w:pPr>
      <w:r>
        <w:t xml:space="preserve">Technological Advancements and Their Impact</w:t>
      </w:r>
    </w:p>
    <w:p>
      <w:pPr>
        <w:pStyle w:val="FirstParagraph"/>
      </w:pPr>
      <w:r>
        <w:t xml:space="preserve">Madrid has been a pioneer in adopting digital dentistry technologies, including intraoral scanners, CAD/CAM systems, and AI-driven diagnostics. A 2023 review by the Universidad Politécnica de Madrid emphasized that these innovations have improved treatment accuracy and patient satisfaction. For example, tele-dentistry platforms have gained traction during the COVID-19 pandemic, enabling virtual consultations for non-urgent cases.</w:t>
      </w:r>
    </w:p>
    <w:p>
      <w:pPr>
        <w:pStyle w:val="BodyText"/>
      </w:pPr>
      <w:r>
        <w:t xml:space="preserve">Despite this progress, a 2022 study in the *International Journal of Dental Hygiene* highlighted disparities in technology access between private and public sectors. Public clinics often lack funding for high-cost equipment, while private practices leverage these tools to differentiate themselves. This divide raises ethical concerns about equitable healthcare access.</w:t>
      </w:r>
    </w:p>
    <w:bookmarkEnd w:id="22"/>
    <w:bookmarkStart w:id="23" w:name="X7661b25a2b126d05bba0d47f67c0cda6e621a35"/>
    <w:p>
      <w:pPr>
        <w:pStyle w:val="Heading2"/>
      </w:pPr>
      <w:r>
        <w:t xml:space="preserve">Cultural and Social Dimensions of Dentistry in Madrid</w:t>
      </w:r>
    </w:p>
    <w:p>
      <w:pPr>
        <w:pStyle w:val="FirstParagraph"/>
      </w:pPr>
      <w:r>
        <w:t xml:space="preserve">Dental care in Madrid is influenced by cultural norms that prioritize aesthetics and immediate results. A 2018 study by the University of Alcalá de Henares found that patients in Madrid are more likely to seek cosmetic procedures such as veneers or teeth whitening compared to other regions of Spain. This demand has spurred the growth of specialized clinics offering “smile makeovers,” reflecting a broader societal shift toward cosmetic dentistry.</w:t>
      </w:r>
    </w:p>
    <w:p>
      <w:pPr>
        <w:pStyle w:val="BodyText"/>
      </w:pPr>
      <w:r>
        <w:t xml:space="preserve">However, cultural factors also present challenges. Research by SODA (2021) noted that elderly populations in Madrid often delay dental care due to stigma around aging and fear of procedures. Addressing these barriers requires culturally sensitive outreach programs, as emphasized in a 2023 policy brief by Madrid’s Regional Health Council.</w:t>
      </w:r>
    </w:p>
    <w:bookmarkEnd w:id="23"/>
    <w:bookmarkStart w:id="24" w:name="policy-and-future-directions"/>
    <w:p>
      <w:pPr>
        <w:pStyle w:val="Heading2"/>
      </w:pPr>
      <w:r>
        <w:t xml:space="preserve">Policy and Future Directions</w:t>
      </w:r>
    </w:p>
    <w:p>
      <w:pPr>
        <w:pStyle w:val="FirstParagraph"/>
      </w:pPr>
      <w:r>
        <w:t xml:space="preserve">The Spanish government has implemented policies to improve dental care accessibility, such as the National Strategy for Oral Health (2016–2025), which prioritizes preventive measures and rural coverage. In Madrid, initiatives like the “Más Sonrisas” program aim to provide low-cost dental services to underserved communities. A 2023 evaluation by Madrid’s Health Department reported a 15% increase in participation since its launch.</w:t>
      </w:r>
    </w:p>
    <w:p>
      <w:pPr>
        <w:pStyle w:val="BodyText"/>
      </w:pPr>
      <w:r>
        <w:t xml:space="preserve">Future research should focus on addressing systemic challenges, such as workforce distribution and technology equity. Collaborative efforts between academic institutions, private practitioners, and policymakers are essential to ensure Madrid remains a leader in dental innovation while promoting inclusivity.</w:t>
      </w:r>
    </w:p>
    <w:bookmarkEnd w:id="24"/>
    <w:bookmarkStart w:id="25" w:name="conclusion"/>
    <w:p>
      <w:pPr>
        <w:pStyle w:val="Heading2"/>
      </w:pPr>
      <w:r>
        <w:t xml:space="preserve">Conclusion</w:t>
      </w:r>
    </w:p>
    <w:p>
      <w:pPr>
        <w:pStyle w:val="FirstParagraph"/>
      </w:pPr>
      <w:r>
        <w:t xml:space="preserve">The literature reviewed underscores Madrid’s pivotal role in shaping modern dentistry within Spain. While the city excels in education, technological integration, and patient-centric care, persistent challenges such as resource disparities and cultural barriers require targeted interventions. As Spain’s capital continues to evolve, the dental profession must adapt to meet both local needs and global standards of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Dentists in Spain, Madrid</dc:title>
  <dc:creator/>
  <dc:language>en</dc:language>
  <cp:keywords/>
  <dcterms:created xsi:type="dcterms:W3CDTF">2026-07-21T08:47:14Z</dcterms:created>
  <dcterms:modified xsi:type="dcterms:W3CDTF">2026-07-21T08:47:14Z</dcterms:modified>
</cp:coreProperties>
</file>

<file path=docProps/custom.xml><?xml version="1.0" encoding="utf-8"?>
<Properties xmlns="http://schemas.openxmlformats.org/officeDocument/2006/custom-properties" xmlns:vt="http://schemas.openxmlformats.org/officeDocument/2006/docPropsVTypes"/>
</file>