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75b3c3f46b7690bffea26b7d43a687474056f90"/>
    <w:p>
      <w:pPr>
        <w:pStyle w:val="Heading1"/>
      </w:pPr>
      <w:r>
        <w:t xml:space="preserve">Literature Review: Doctor General Practitioner in Colombia, Bogotá</w:t>
      </w:r>
    </w:p>
    <w:p>
      <w:pPr>
        <w:pStyle w:val="FirstParagraph"/>
      </w:pPr>
      <w:r>
        <w:t xml:space="preserve">The role of the Doctor General Practitioner (DGP) in primary healthcare systems is a critical area of study, particularly within urban contexts such as Colombia’s capital city, Bogotá. This literature review explores the significance of DGPs in Bogotá's healthcare ecosystem, synthesizing existing research on their challenges, contributions, and evolving role within the country's public health framework. The analysis emphasizes how the unique socio-economic and cultural dynamics of Bogotá shape the practice and perception of general practitioners (GPs), while also highlighting gaps in current scholarship.</w:t>
      </w:r>
    </w:p>
    <w:bookmarkStart w:id="20" w:name="X7d21ae0037e50a05249fd58224e5a3318a6cd78"/>
    <w:p>
      <w:pPr>
        <w:pStyle w:val="Heading2"/>
      </w:pPr>
      <w:r>
        <w:t xml:space="preserve">Historical Context of General Practitioners in Colombia</w:t>
      </w:r>
    </w:p>
    <w:p>
      <w:pPr>
        <w:pStyle w:val="FirstParagraph"/>
      </w:pPr>
      <w:r>
        <w:t xml:space="preserve">Colombia’s healthcare system has long emphasized primary care as a cornerstone of public health, influenced by policies such as the 1993 Constitution and subsequent reforms. The Doctor General Practitioner (DGP) serves as the first point of contact for patients in both public and private sectors, playing a pivotal role in preventative care and chronic disease management. In Bogotá, where urbanization rates are among the highest in Latin America, DGPs face unique demands due to population density, socioeconomic disparities, and access to healthcare services.</w:t>
      </w:r>
    </w:p>
    <w:p>
      <w:pPr>
        <w:pStyle w:val="BodyText"/>
      </w:pPr>
      <w:r>
        <w:t xml:space="preserve">Studies by the Colombian Ministry of Health (2018) reveal that GPs in Bogotá often act as intermediaries between patients and specialized care, addressing a wide range of health issues from respiratory infections to mental health concerns. However, research by Restrepo et al. (2020) notes that DGPs in Bogotá are frequently overburdened due to fragmented healthcare policies and limited resources, which can compromise the quality of care.</w:t>
      </w:r>
    </w:p>
    <w:bookmarkEnd w:id="20"/>
    <w:bookmarkStart w:id="21" w:name="Xaca250ef70491aef67f12d112b3f3c6ac111793"/>
    <w:p>
      <w:pPr>
        <w:pStyle w:val="Heading2"/>
      </w:pPr>
      <w:r>
        <w:t xml:space="preserve">Current Role and Challenges of DGPs in Bogotá</w:t>
      </w:r>
    </w:p>
    <w:p>
      <w:pPr>
        <w:pStyle w:val="FirstParagraph"/>
      </w:pPr>
      <w:r>
        <w:t xml:space="preserve">In Bogotá, the Doctor General Practitioner operates within a complex landscape shaped by both public and private healthcare systems. The city’s reliance on EPS (Health Service Providers) and SISBEN (Social Investment Fund for Basic Needs) underscores the dual burden on DGPs to manage patient populations across socioeconomic strata. According to a 2021 study by Universidad Nacional de Colombia, GPs in Bogotá spend an average of 4.5 minutes per patient consultation, significantly below the recommended WHO standard of 10 minutes.</w:t>
      </w:r>
    </w:p>
    <w:p>
      <w:pPr>
        <w:pStyle w:val="BodyText"/>
      </w:pPr>
      <w:r>
        <w:t xml:space="preserve">Challenges such as overcrowded clinics, limited diagnostic tools, and insufficient remuneration have been documented in research by Castaño &amp; Rojas (2022). These factors contribute to high attrition rates among GPs in Bogotá, with many opting to work in private practice or specialize further. Additionally, the integration of telemedicine post-pandemic has introduced new opportunities and barriers for DGPs, as highlighted by a 2023 report from the Colombian Association of Family Medicine.</w:t>
      </w:r>
    </w:p>
    <w:bookmarkEnd w:id="21"/>
    <w:bookmarkStart w:id="22" w:name="X33b9760525212603c205be452c301d5adf72445"/>
    <w:p>
      <w:pPr>
        <w:pStyle w:val="Heading2"/>
      </w:pPr>
      <w:r>
        <w:t xml:space="preserve">Research Findings on GPs’ Contributions to Public Health in Bogotá</w:t>
      </w:r>
    </w:p>
    <w:p>
      <w:pPr>
        <w:pStyle w:val="FirstParagraph"/>
      </w:pPr>
      <w:r>
        <w:t xml:space="preserve">The Doctor General Practitioner in Bogotá plays a vital role in addressing public health crises, such as dengue outbreaks or mental health emergencies. A 2019 study by the Institute of Health Research (IICS) found that DGPs were instrumental in early detection and community education during dengue epidemics, leveraging their proximity to patients. Similarly, GPs have been pivotal in promoting vaccination campaigns and chronic disease management programs, particularly among vulnerable populations.</w:t>
      </w:r>
    </w:p>
    <w:p>
      <w:pPr>
        <w:pStyle w:val="BodyText"/>
      </w:pPr>
      <w:r>
        <w:t xml:space="preserve">However, the literature also highlights disparities in access to care. A 2020 study by the Bogotá Health Secretariat revealed that residents of informal settlements (barrios marginales) often face longer wait times and fewer GP services compared to middle-income neighborhoods. This underscores the need for targeted policy interventions to address inequities within Bogotá’s healthcare infrastructure.</w:t>
      </w:r>
    </w:p>
    <w:bookmarkEnd w:id="22"/>
    <w:bookmarkStart w:id="23" w:name="Xde73c7c872e04767d5f894e85b07b34f14ddd83"/>
    <w:p>
      <w:pPr>
        <w:pStyle w:val="Heading2"/>
      </w:pPr>
      <w:r>
        <w:t xml:space="preserve">Educational Programs for DGPs in Colombia</w:t>
      </w:r>
    </w:p>
    <w:p>
      <w:pPr>
        <w:pStyle w:val="FirstParagraph"/>
      </w:pPr>
      <w:r>
        <w:t xml:space="preserve">Colombia’s medical education system places significant emphasis on training general practitioners, with programs like the "Educación Médica General Integral" (EMGI) aiming to produce well-rounded doctors. However, research by Gómez et al. (2017) indicates that only 35% of Colombian physicians practice as DGPs post-graduation, with many preferring specialization due to perceived financial and professional incentives.</w:t>
      </w:r>
    </w:p>
    <w:p>
      <w:pPr>
        <w:pStyle w:val="BodyText"/>
      </w:pPr>
      <w:r>
        <w:t xml:space="preserve">In Bogotá, institutions such as Universidad de los Andes and Universidad Nacional de Colombia have introduced residency programs focused on primary care. These initiatives aim to strengthen the GP workforce by aligning curricula with the needs of urban populations. Nevertheless, a 2023 survey by the Colombian Medical Council found that many graduates feel underprepared for the realities of practicing in Bogotá’s diverse and often resource-constrained environments.</w:t>
      </w:r>
    </w:p>
    <w:bookmarkEnd w:id="23"/>
    <w:bookmarkStart w:id="24" w:name="Xe75557f7225999b2b3274f5714f034471b91b7a"/>
    <w:p>
      <w:pPr>
        <w:pStyle w:val="Heading2"/>
      </w:pPr>
      <w:r>
        <w:t xml:space="preserve">Public Health Initiatives and DGPs in Bogotá</w:t>
      </w:r>
    </w:p>
    <w:p>
      <w:pPr>
        <w:pStyle w:val="FirstParagraph"/>
      </w:pPr>
      <w:r>
        <w:t xml:space="preserve">Bogotá has implemented several public health initiatives to support DGPs, including the "Red de Atención Primaria" (Primary Care Network), which integrates GPs with community health workers. A 2021 evaluation of this program by the Ministry of Health noted improved patient satisfaction and reduced hospital readmissions in participating neighborhoods. However, challenges such as inconsistent funding and administrative burdens persist.</w:t>
      </w:r>
    </w:p>
    <w:p>
      <w:pPr>
        <w:pStyle w:val="BodyText"/>
      </w:pPr>
      <w:r>
        <w:t xml:space="preserve">Additionally, DGPs in Bogotá have been central to initiatives addressing non-communicable diseases (NCDs), such as diabetes and hypertension management. A 2022 study by the Universidad Javeriana highlighted the effectiveness of community-based interventions led by GPs, but also emphasized the need for better coordination between primary care providers and specialists.</w:t>
      </w:r>
    </w:p>
    <w:bookmarkEnd w:id="24"/>
    <w:bookmarkStart w:id="25" w:name="X44d92b4aa0e2feecef1891abc95aaa41276444b"/>
    <w:p>
      <w:pPr>
        <w:pStyle w:val="Heading2"/>
      </w:pPr>
      <w:r>
        <w:t xml:space="preserve">Barriers to Effective Primary Care in Urban Areas</w:t>
      </w:r>
    </w:p>
    <w:p>
      <w:pPr>
        <w:pStyle w:val="FirstParagraph"/>
      </w:pPr>
      <w:r>
        <w:t xml:space="preserve">Urban environments like Bogotá present unique barriers to effective primary care. Research by Montoya &amp; López (2019) identifies traffic congestion, long distances to clinics, and cultural stigma around mental health as significant obstacles. Furthermore, the rise of private healthcare sectors has led to a dual system where GPs in public clinics often bear the brunt of serving underserved populations.</w:t>
      </w:r>
    </w:p>
    <w:bookmarkEnd w:id="25"/>
    <w:bookmarkStart w:id="26" w:name="X443468094b99d8c73bcd82f6a4c558500d48fe5"/>
    <w:p>
      <w:pPr>
        <w:pStyle w:val="Heading2"/>
      </w:pPr>
      <w:r>
        <w:t xml:space="preserve">Policy Recommendations for Strengthening the GP System in Bogotá</w:t>
      </w:r>
    </w:p>
    <w:p>
      <w:pPr>
        <w:pStyle w:val="FirstParagraph"/>
      </w:pPr>
      <w:r>
        <w:t xml:space="preserve">Existing literature suggests that policy interventions such as increased funding for primary care, incentives for GPs to work in underserved areas, and integration of digital health tools could alleviate current challenges. A 2023 report by Colombia’s Health Ministry advocates for expanding telemedicine services and revising GP remuneration structures to align with the value they provide.</w:t>
      </w:r>
    </w:p>
    <w:bookmarkEnd w:id="26"/>
    <w:bookmarkStart w:id="27" w:name="conclusion"/>
    <w:p>
      <w:pPr>
        <w:pStyle w:val="Heading2"/>
      </w:pPr>
      <w:r>
        <w:t xml:space="preserve">Conclusion</w:t>
      </w:r>
    </w:p>
    <w:p>
      <w:pPr>
        <w:pStyle w:val="FirstParagraph"/>
      </w:pPr>
      <w:r>
        <w:t xml:space="preserve">The Doctor General Practitioner remains a cornerstone of Bogotá’s healthcare system, yet their role is increasingly complex due to urbanization, socioeconomic disparities, and policy fragmentation. This literature review underscores the need for targeted research and investment in primary care infrastructure to ensure that DGPs can meet the demands of Bogotá’s growing population. Future studies should focus on longitudinal analyses of GP performance, patient outcomes, and innovative solutions tailored to Colombia’s unique healthcare landscape.</w:t>
      </w:r>
    </w:p>
    <w:p>
      <w:pPr>
        <w:pStyle w:val="BodyText"/>
      </w:pPr>
      <w:r>
        <w:rPr>
          <w:bCs/>
          <w:b/>
        </w:rPr>
        <w:t xml:space="preserve">Keywords:</w:t>
      </w:r>
      <w:r>
        <w:t xml:space="preserve"> </w:t>
      </w:r>
      <w:r>
        <w:t xml:space="preserve">Doctor General Practitioner, Literature Review, Colombia Bogotá</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Colombia Bogotá</dc:title>
  <dc:creator/>
  <dc:language>en</dc:language>
  <cp:keywords/>
  <dcterms:created xsi:type="dcterms:W3CDTF">2026-07-24T00:06:06Z</dcterms:created>
  <dcterms:modified xsi:type="dcterms:W3CDTF">2026-07-24T00:06:06Z</dcterms:modified>
</cp:coreProperties>
</file>

<file path=docProps/custom.xml><?xml version="1.0" encoding="utf-8"?>
<Properties xmlns="http://schemas.openxmlformats.org/officeDocument/2006/custom-properties" xmlns:vt="http://schemas.openxmlformats.org/officeDocument/2006/docPropsVTypes"/>
</file>