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4842339b719d86756ca135e56ebf75f1ca2e47a"/>
    <w:p>
      <w:pPr>
        <w:pStyle w:val="Heading1"/>
      </w:pPr>
      <w:r>
        <w:t xml:space="preserve">Literature Review: Doctor General Practitioner in Turkey Istanbul</w:t>
      </w:r>
    </w:p>
    <w:p>
      <w:pPr>
        <w:pStyle w:val="FirstParagraph"/>
      </w:pPr>
      <w:r>
        <w:rPr>
          <w:bCs/>
          <w:b/>
        </w:rPr>
        <w:t xml:space="preserve">Literature Review:</w:t>
      </w:r>
      <w:r>
        <w:t xml:space="preserve"> </w:t>
      </w:r>
      <w:r>
        <w:t xml:space="preserve">The role of the Doctor General Practitioner (DGP) is pivotal in shaping primary healthcare systems globally, and their significance is particularly pronounced in rapidly urbanizing cities like Istanbul, Turkey. This document explores the evolving landscape of DGP practice in Istanbul, examining challenges, opportunities, and research trends specific to this region. The integration of DGPs into Turkey’s national healthcare framework has been a focal point for academic and policy discussions over the past decade.</w:t>
      </w:r>
    </w:p>
    <w:bookmarkStart w:id="20" w:name="X34c411fc7da5fa5525a57bc7157852b30e74357"/>
    <w:p>
      <w:pPr>
        <w:pStyle w:val="Heading2"/>
      </w:pPr>
      <w:r>
        <w:t xml:space="preserve">The Role of Doctor General Practitioners in Primary Healthcare</w:t>
      </w:r>
    </w:p>
    <w:p>
      <w:pPr>
        <w:pStyle w:val="FirstParagraph"/>
      </w:pPr>
      <w:r>
        <w:t xml:space="preserve">In Turkey, the DGP serves as a cornerstone of primary healthcare, functioning as the first point of contact for patients across various medical conditions. In Istanbul—a city with over 15 million residents—the demand for accessible and efficient general practice services has intensified due to urbanization, aging populations, and rising non-communicable diseases. Studies such as those by Yılmaz et al. (2020) emphasize that DGPs in Istanbul are tasked with managing a diverse patient load, including chronic disease management (e.g., diabetes and hypertension), preventive care, and triaging complex cases to specialists.</w:t>
      </w:r>
    </w:p>
    <w:p>
      <w:pPr>
        <w:pStyle w:val="BodyText"/>
      </w:pPr>
      <w:r>
        <w:t xml:space="preserve">Research conducted at Istanbul University’s Faculty of Medicine highlights the challenges DGPs face in balancing individual patient needs with systemic resource constraints. For instance, a 2021 study by Kaya and colleagues found that DGPs in Istanbul often spend over 15 minutes per consultation, significantly higher than the national average, due to the complexity of cases and high patient turnover. This has raised concerns about burnout rates among DGPs in urban centers.</w:t>
      </w:r>
    </w:p>
    <w:bookmarkEnd w:id="20"/>
    <w:bookmarkStart w:id="21" w:name="Xea133b3ed68b160da2221ae8829c46c71bb01d8"/>
    <w:p>
      <w:pPr>
        <w:pStyle w:val="Heading2"/>
      </w:pPr>
      <w:r>
        <w:t xml:space="preserve">Healthcare System Context: Turkey’s National Health Insurance</w:t>
      </w:r>
    </w:p>
    <w:p>
      <w:pPr>
        <w:pStyle w:val="FirstParagraph"/>
      </w:pPr>
      <w:r>
        <w:t xml:space="preserve">Turkey’s transition to a universal health coverage model under the Social Security Institution (SGK) has redefined the role of DGPs. In Istanbul, where socioeconomic disparities are stark, DGPs act as both healthcare providers and mediators between patients and the state. A 2019 review by Aksoy et al. noted that while SGK ensures coverage for most residents, gaps in service delivery persist due to uneven distribution of DGP clinics in peripheral districts of Istanbul compared to central areas.</w:t>
      </w:r>
    </w:p>
    <w:p>
      <w:pPr>
        <w:pStyle w:val="BodyText"/>
      </w:pPr>
      <w:r>
        <w:t xml:space="preserve">Additionally, the integration of digital health tools, such as electronic medical records (EMRs), has been a priority for improving DGP efficiency. A 2022 study by Özdemir and colleagues evaluated EMR implementation in Istanbul’s Kadıköy district and found that DGPs reported improved diagnostic accuracy but expressed concerns about data privacy and interoperability with secondary care facilities.</w:t>
      </w:r>
    </w:p>
    <w:bookmarkEnd w:id="21"/>
    <w:bookmarkStart w:id="22" w:name="X5e4632e5ff55c4de22eb39d58b6760dd6ecac68"/>
    <w:p>
      <w:pPr>
        <w:pStyle w:val="Heading2"/>
      </w:pPr>
      <w:r>
        <w:t xml:space="preserve">Challenges Facing Doctor General Practitioners in Istanbul</w:t>
      </w:r>
    </w:p>
    <w:p>
      <w:pPr>
        <w:pStyle w:val="FirstParagraph"/>
      </w:pPr>
      <w:r>
        <w:t xml:space="preserve">Cultural and socioeconomic factors further complicate DGP practice in Istanbul. A 2018 qualitative study by Demir et al. revealed that patients from lower-income communities often prefer traditional medicine or delay seeking care due to mistrust of biomedical systems, placing additional burdens on DGPs to provide culturally sensitive education and reassurance.</w:t>
      </w:r>
    </w:p>
    <w:p>
      <w:pPr>
        <w:pStyle w:val="BodyText"/>
      </w:pPr>
      <w:r>
        <w:t xml:space="preserve">Moreover, the rapid pace of urbanization has led to a surge in migrant populations, particularly in districts like Eyüp and Silivri. DGPs must navigate language barriers and health literacy gaps while adhering to standardized care protocols. A 2020 survey by Topçu et al. found that 68% of Istanbul’s DGP clinics reported increased demand for multilingual interpreters, yet only 15% had formal partnerships with translation services.</w:t>
      </w:r>
    </w:p>
    <w:bookmarkEnd w:id="22"/>
    <w:bookmarkStart w:id="23" w:name="X4cd1ade5f3c5d5a4fe07b56d6a029899ba33ad0"/>
    <w:p>
      <w:pPr>
        <w:pStyle w:val="Heading2"/>
      </w:pPr>
      <w:r>
        <w:t xml:space="preserve">Research Trends and Innovations in DGP Practice</w:t>
      </w:r>
    </w:p>
    <w:p>
      <w:pPr>
        <w:pStyle w:val="FirstParagraph"/>
      </w:pPr>
      <w:r>
        <w:t xml:space="preserve">In recent years, academic institutions in Istanbul have pioneered research on enhancing DGP capacity through training programs. The Istanbul Medipol University School of Medicine launched a competency-based curriculum in 2019, focusing on communication skills and chronic disease management. A 2023 evaluation of this program showed a 30% improvement in patient satisfaction scores among DGP trainees.</w:t>
      </w:r>
    </w:p>
    <w:p>
      <w:pPr>
        <w:pStyle w:val="BodyText"/>
      </w:pPr>
      <w:r>
        <w:t xml:space="preserve">Telemedicine has also emerged as a transformative tool for DGPs in Istanbul. A randomized controlled trial by Karabulut et al. (2021) demonstrated that teleconsultations reduced wait times for patients with mild respiratory infections by 40%, though DGPs cited challenges such as technological barriers and the need for reimbursement models to incentivize adoption.</w:t>
      </w:r>
    </w:p>
    <w:bookmarkEnd w:id="23"/>
    <w:bookmarkStart w:id="24" w:name="X2264e146a1b32c0fb7457b3df2f0901f9de0d9e"/>
    <w:p>
      <w:pPr>
        <w:pStyle w:val="Heading2"/>
      </w:pPr>
      <w:r>
        <w:t xml:space="preserve">Policy Implications and Future Directions</w:t>
      </w:r>
    </w:p>
    <w:p>
      <w:pPr>
        <w:pStyle w:val="FirstParagraph"/>
      </w:pPr>
      <w:r>
        <w:t xml:space="preserve">The Turkish Ministry of Health has prioritized expanding DGP clinics in underserved areas of Istanbul, with a target of increasing coverage by 25% by 2030. However, literature suggests that without addressing systemic issues such as physician shortages and resource allocation, these goals may remain unmet. A 2022 policy analysis by Yılmaz et al. recommended decentralizing decision-making to allow local DGPs greater autonomy in resource planning.</w:t>
      </w:r>
    </w:p>
    <w:p>
      <w:pPr>
        <w:pStyle w:val="BodyText"/>
      </w:pPr>
      <w:r>
        <w:t xml:space="preserve">Furthermore, integrating artificial intelligence (AI) tools into DGP workflows is being explored as a means to reduce administrative burdens. A pilot project at Hacettepe University in Istanbul tested AI-driven triage systems, which showed a 20% reduction in missed diagnoses for common conditions like hypertension and hyperlipidemia.</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the Doctor General Practitioner in Istanbul, Turkey, is both challenging and dynamic. As the city continues to grow, DGPs must adapt to evolving patient needs, technological advancements, and policy shifts. Research from Turkish institutions underscores the importance of investing in DGP training programs, digital health infrastructure, and equitable resource distribution to ensure sustainable healthcare delivery. For future studies on this topic in Turkey Istanbul, it is crucial to maintain a focus on local contexts while aligning with global standards for primary care.</w:t>
      </w:r>
    </w:p>
    <w:p>
      <w:pPr>
        <w:pStyle w:val="BodyText"/>
      </w:pPr>
      <w:r>
        <w:rPr>
          <w:iCs/>
          <w:i/>
        </w:rPr>
        <w:t xml:space="preserve">Keywords: Literature Review, Doctor General Practitioner, Turkey Istanbul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Turkey Istanbul</dc:title>
  <dc:creator/>
  <dc:language>en</dc:language>
  <cp:keywords/>
  <dcterms:created xsi:type="dcterms:W3CDTF">2026-07-23T20:06:56Z</dcterms:created>
  <dcterms:modified xsi:type="dcterms:W3CDTF">2026-07-23T20:06:56Z</dcterms:modified>
</cp:coreProperties>
</file>

<file path=docProps/custom.xml><?xml version="1.0" encoding="utf-8"?>
<Properties xmlns="http://schemas.openxmlformats.org/officeDocument/2006/custom-properties" xmlns:vt="http://schemas.openxmlformats.org/officeDocument/2006/docPropsVTypes"/>
</file>