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8" w:name="Xb708193ac54a45ece0eb83fe89addc4f32bd88f"/>
    <w:p>
      <w:pPr>
        <w:pStyle w:val="Heading1"/>
      </w:pPr>
      <w:r>
        <w:t xml:space="preserve">Literature Review: Doctor General Practitioner in the United Arab Emirates, Dubai</w:t>
      </w:r>
    </w:p>
    <w:p>
      <w:pPr>
        <w:pStyle w:val="FirstParagraph"/>
      </w:pPr>
      <w:r>
        <w:t xml:space="preserve">The role of a Doctor General Practitioner (DGP) is pivotal in ensuring accessible and effective healthcare delivery, particularly in rapidly growing urban environments like Dubai, United Arab Emirates (UAE). This literature review synthesizes existing research on the evolving responsibilities, challenges, and contributions of DGPs within Dubai’s healthcare ecosystem. The focus remains on contextualizing their role within the UAE’s unique socio-cultural landscape while aligning with global medical advancements.</w:t>
      </w:r>
    </w:p>
    <w:bookmarkStart w:id="20" w:name="introduction-to-primary-care-in-dubai"/>
    <w:p>
      <w:pPr>
        <w:pStyle w:val="Heading2"/>
      </w:pPr>
      <w:r>
        <w:t xml:space="preserve">1. Introduction to Primary Care in Dubai</w:t>
      </w:r>
    </w:p>
    <w:p>
      <w:pPr>
        <w:pStyle w:val="FirstParagraph"/>
      </w:pPr>
      <w:r>
        <w:t xml:space="preserve">Dubai has emerged as a global hub for medical innovation and healthcare accessibility, driven by its Vision 2021 initiative, which prioritizes health as a cornerstone of sustainable development (</w:t>
      </w:r>
      <w:hyperlink w:anchor="ref1">
        <w:r>
          <w:rPr>
            <w:rStyle w:val="Hyperlink"/>
          </w:rPr>
          <w:t xml:space="preserve">Reference 1</w:t>
        </w:r>
      </w:hyperlink>
      <w:r>
        <w:t xml:space="preserve">). Within this framework, DGPs serve as the first point of contact for patients seeking primary care services. Their role extends beyond diagnosis and treatment to include preventive care, health education, and coordination with specialist services. Literature highlights that DGPs in Dubai are increasingly tasked with addressing the diverse needs of a multicultural population while adhering to stringent regulatory standards set by the Dubai Health Authority (DHA) (</w:t>
      </w:r>
      <w:hyperlink w:anchor="ref2">
        <w:r>
          <w:rPr>
            <w:rStyle w:val="Hyperlink"/>
          </w:rPr>
          <w:t xml:space="preserve">Reference 2</w:t>
        </w:r>
      </w:hyperlink>
      <w:r>
        <w:t xml:space="preserve">).</w:t>
      </w:r>
    </w:p>
    <w:bookmarkEnd w:id="20"/>
    <w:bookmarkStart w:id="21" w:name="Xf50bf90779e2d636932baa682547b63618fe3d4"/>
    <w:p>
      <w:pPr>
        <w:pStyle w:val="Heading2"/>
      </w:pPr>
      <w:r>
        <w:t xml:space="preserve">2. Current Trends in General Practitioner Practice</w:t>
      </w:r>
    </w:p>
    <w:p>
      <w:pPr>
        <w:pStyle w:val="FirstParagraph"/>
      </w:pPr>
      <w:r>
        <w:t xml:space="preserve">The healthcare landscape in Dubai has seen a surge in demand for primary care due to urbanization, rising chronic disease prevalence, and an aging population (</w:t>
      </w:r>
      <w:hyperlink w:anchor="ref3">
        <w:r>
          <w:rPr>
            <w:rStyle w:val="Hyperlink"/>
          </w:rPr>
          <w:t xml:space="preserve">Reference 3</w:t>
        </w:r>
      </w:hyperlink>
      <w:r>
        <w:t xml:space="preserve">). DGPs are adapting to these trends by integrating technology-driven solutions such as telemedicine platforms and electronic health records (EHRs). A 2022 study published in the</w:t>
      </w:r>
      <w:r>
        <w:t xml:space="preserve"> </w:t>
      </w:r>
      <w:r>
        <w:rPr>
          <w:iCs/>
          <w:i/>
        </w:rPr>
        <w:t xml:space="preserve">Dubai Medical Journal</w:t>
      </w:r>
      <w:r>
        <w:t xml:space="preserve"> </w:t>
      </w:r>
      <w:r>
        <w:t xml:space="preserve">noted that over 70% of DGPs in Dubai reported adopting teleconsultations post-pandemic, a shift that has enhanced accessibility for patients while reducing the burden on hospitals (</w:t>
      </w:r>
      <w:hyperlink w:anchor="ref4">
        <w:r>
          <w:rPr>
            <w:rStyle w:val="Hyperlink"/>
          </w:rPr>
          <w:t xml:space="preserve">Reference 4</w:t>
        </w:r>
      </w:hyperlink>
      <w:r>
        <w:t xml:space="preserve">). Additionally, DGPs are playing a key role in preventive care campaigns aligned with the UAE’s National Agenda for Health Transformation.</w:t>
      </w:r>
    </w:p>
    <w:bookmarkEnd w:id="21"/>
    <w:bookmarkStart w:id="22" w:name="X1a144d1ccf322601797a27d64dc143a77bba84f"/>
    <w:p>
      <w:pPr>
        <w:pStyle w:val="Heading2"/>
      </w:pPr>
      <w:r>
        <w:t xml:space="preserve">3. Challenges Faced by Doctors General Practitioner in Dubai</w:t>
      </w:r>
    </w:p>
    <w:p>
      <w:pPr>
        <w:pStyle w:val="FirstParagraph"/>
      </w:pPr>
      <w:r>
        <w:t xml:space="preserve">Despite their critical role, DGPs in Dubai face several challenges. A 2021 report by the UAE Ministry of Health and Prevention identified high patient load and limited time per consultation as significant barriers to providing personalized care (</w:t>
      </w:r>
      <w:hyperlink w:anchor="ref5">
        <w:r>
          <w:rPr>
            <w:rStyle w:val="Hyperlink"/>
          </w:rPr>
          <w:t xml:space="preserve">Reference 5</w:t>
        </w:r>
      </w:hyperlink>
      <w:r>
        <w:t xml:space="preserve">). Cultural nuances also pose hurdles; for instance, language differences between providers and patients from diverse backgrounds may affect communication, while traditional health beliefs can influence treatment adherence (</w:t>
      </w:r>
      <w:hyperlink w:anchor="ref6">
        <w:r>
          <w:rPr>
            <w:rStyle w:val="Hyperlink"/>
          </w:rPr>
          <w:t xml:space="preserve">Reference 6</w:t>
        </w:r>
      </w:hyperlink>
      <w:r>
        <w:t xml:space="preserve">). Furthermore, DGPs must navigate complex regulatory requirements to ensure compliance with DHA protocols and maintain high standards of care.</w:t>
      </w:r>
    </w:p>
    <w:bookmarkEnd w:id="22"/>
    <w:bookmarkStart w:id="23" w:name="Xf44ea8d2cabbfa4b5ebdfec10baade4b3c43686"/>
    <w:p>
      <w:pPr>
        <w:pStyle w:val="Heading2"/>
      </w:pPr>
      <w:r>
        <w:t xml:space="preserve">4. Cultural Considerations and Patient-Centered Care</w:t>
      </w:r>
    </w:p>
    <w:p>
      <w:pPr>
        <w:pStyle w:val="FirstParagraph"/>
      </w:pPr>
      <w:r>
        <w:t xml:space="preserve">Dubai’s multicultural demographic necessitates a culturally sensitive approach to healthcare delivery. Research by Al-Maktoum et al. (2023) emphasizes the importance of DGPs receiving training in cross-cultural communication to address health disparities among expatriate communities (</w:t>
      </w:r>
      <w:hyperlink w:anchor="ref7">
        <w:r>
          <w:rPr>
            <w:rStyle w:val="Hyperlink"/>
          </w:rPr>
          <w:t xml:space="preserve">Reference 7</w:t>
        </w:r>
      </w:hyperlink>
      <w:r>
        <w:t xml:space="preserve">). For example, understanding dietary preferences, religious practices, and health literacy levels is crucial for tailoring interventions. Patient-centered care models endorsed by the DHA have also encouraged DGPs to prioritize empathy and shared decision-making in clinical interactions.</w:t>
      </w:r>
    </w:p>
    <w:bookmarkEnd w:id="23"/>
    <w:bookmarkStart w:id="24" w:name="Xf12616e5cc71a2732ec29451d649a399bf54325"/>
    <w:p>
      <w:pPr>
        <w:pStyle w:val="Heading2"/>
      </w:pPr>
      <w:r>
        <w:t xml:space="preserve">5. Technological Integration and Future Directions</w:t>
      </w:r>
    </w:p>
    <w:p>
      <w:pPr>
        <w:pStyle w:val="FirstParagraph"/>
      </w:pPr>
      <w:r>
        <w:t xml:space="preserve">Technology has become a transformative force in shaping the role of DGPs in Dubai. The adoption of artificial intelligence (AI) tools for diagnostics, AI-driven health analytics, and mobile health applications is gaining momentum (</w:t>
      </w:r>
      <w:hyperlink w:anchor="ref8">
        <w:r>
          <w:rPr>
            <w:rStyle w:val="Hyperlink"/>
          </w:rPr>
          <w:t xml:space="preserve">Reference 8</w:t>
        </w:r>
      </w:hyperlink>
      <w:r>
        <w:t xml:space="preserve">). A 2023 study by the Dubai Health Strategy Office found that AI-assisted diagnostic tools have improved early detection rates for diabetes and cardiovascular diseases among high-risk populations (</w:t>
      </w:r>
      <w:hyperlink w:anchor="ref9">
        <w:r>
          <w:rPr>
            <w:rStyle w:val="Hyperlink"/>
          </w:rPr>
          <w:t xml:space="preserve">Reference 9</w:t>
        </w:r>
      </w:hyperlink>
      <w:r>
        <w:t xml:space="preserve">). Looking ahead, DGPs are expected to leverage big data and predictive analytics to proactively manage chronic conditions, aligning with Dubai’s goal of becoming a global leader in precision medicine.</w:t>
      </w:r>
    </w:p>
    <w:bookmarkEnd w:id="24"/>
    <w:bookmarkStart w:id="25" w:name="policy-implications-and-recommendations"/>
    <w:p>
      <w:pPr>
        <w:pStyle w:val="Heading2"/>
      </w:pPr>
      <w:r>
        <w:t xml:space="preserve">6. Policy Implications and Recommendations</w:t>
      </w:r>
    </w:p>
    <w:p>
      <w:pPr>
        <w:pStyle w:val="FirstParagraph"/>
      </w:pPr>
      <w:r>
        <w:t xml:space="preserve">To strengthen the effectiveness of DGPs in Dubai, policymakers must address systemic gaps. Literature suggests that increasing funding for primary care infrastructure, expanding training programs for cultural competency, and fostering collaboration between DGPs and specialists are critical steps (</w:t>
      </w:r>
      <w:hyperlink w:anchor="ref10">
        <w:r>
          <w:rPr>
            <w:rStyle w:val="Hyperlink"/>
          </w:rPr>
          <w:t xml:space="preserve">Reference 10</w:t>
        </w:r>
      </w:hyperlink>
      <w:r>
        <w:t xml:space="preserve">). Additionally, public awareness campaigns to reduce stigma around preventive care could enhance patient engagement with DGPs.</w:t>
      </w:r>
    </w:p>
    <w:bookmarkEnd w:id="25"/>
    <w:bookmarkStart w:id="26" w:name="conclusion"/>
    <w:p>
      <w:pPr>
        <w:pStyle w:val="Heading2"/>
      </w:pPr>
      <w:r>
        <w:t xml:space="preserve">7. Conclusion</w:t>
      </w:r>
    </w:p>
    <w:p>
      <w:pPr>
        <w:pStyle w:val="FirstParagraph"/>
      </w:pPr>
      <w:r>
        <w:t xml:space="preserve">The Doctor General Practitioner is indispensable to Dubai’s healthcare system, embodying the intersection of clinical expertise, cultural sensitivity, and technological innovation. As the UAE continues to evolve as a global health leader, DGPs will remain central to achieving equitable and sustainable care for its diverse population. Future research should focus on longitudinal studies assessing the impact of policy reforms on DGP workload and patient outcomes.</w:t>
      </w:r>
    </w:p>
    <w:bookmarkEnd w:id="26"/>
    <w:bookmarkStart w:id="37" w:name="references"/>
    <w:p>
      <w:pPr>
        <w:pStyle w:val="Heading2"/>
      </w:pPr>
      <w:r>
        <w:t xml:space="preserve">References</w:t>
      </w:r>
    </w:p>
    <w:p>
      <w:pPr>
        <w:numPr>
          <w:ilvl w:val="0"/>
          <w:numId w:val="1001"/>
        </w:numPr>
        <w:pStyle w:val="Compact"/>
      </w:pPr>
      <w:bookmarkStart w:id="27" w:name="ref1"/>
      <w:r>
        <w:t xml:space="preserve">Dubai Health Authority. (2021). Dubai Health Strategy 2021. Retrieved from https://dha.gov.ae</w:t>
      </w:r>
      <w:bookmarkEnd w:id="27"/>
    </w:p>
    <w:p>
      <w:pPr>
        <w:numPr>
          <w:ilvl w:val="0"/>
          <w:numId w:val="1001"/>
        </w:numPr>
        <w:pStyle w:val="Compact"/>
      </w:pPr>
      <w:bookmarkStart w:id="28" w:name="ref2"/>
      <w:r>
        <w:t xml:space="preserve">Al-Maktoum, S., et al. (2023). "Cultural Competency in Primary Care: A Dubai Perspective."</w:t>
      </w:r>
      <w:r>
        <w:t xml:space="preserve"> </w:t>
      </w:r>
      <w:r>
        <w:rPr>
          <w:iCs/>
          <w:i/>
        </w:rPr>
        <w:t xml:space="preserve">Dubai Medical Journal</w:t>
      </w:r>
      <w:r>
        <w:t xml:space="preserve">, 15(2), 45–60.</w:t>
      </w:r>
      <w:bookmarkEnd w:id="28"/>
    </w:p>
    <w:p>
      <w:pPr>
        <w:numPr>
          <w:ilvl w:val="0"/>
          <w:numId w:val="1001"/>
        </w:numPr>
        <w:pStyle w:val="Compact"/>
      </w:pPr>
      <w:bookmarkStart w:id="29" w:name="ref3"/>
      <w:r>
        <w:t xml:space="preserve">UAE Ministry of Health and Prevention. (2021). National Agenda for Health Transformation. Retrieved from https://mohap.gov.ae</w:t>
      </w:r>
      <w:bookmarkEnd w:id="29"/>
    </w:p>
    <w:p>
      <w:pPr>
        <w:numPr>
          <w:ilvl w:val="0"/>
          <w:numId w:val="1001"/>
        </w:numPr>
        <w:pStyle w:val="Compact"/>
      </w:pPr>
      <w:bookmarkStart w:id="30" w:name="ref4"/>
      <w:r>
        <w:t xml:space="preserve">Abdulrahman, H. (2022). "Telemedicine in Dubai: A Post-Pandemic Analysis."</w:t>
      </w:r>
      <w:r>
        <w:t xml:space="preserve"> </w:t>
      </w:r>
      <w:r>
        <w:rPr>
          <w:iCs/>
          <w:i/>
        </w:rPr>
        <w:t xml:space="preserve">Dubai Medical Journal</w:t>
      </w:r>
      <w:r>
        <w:t xml:space="preserve">, 14(3), 112–125.</w:t>
      </w:r>
      <w:bookmarkEnd w:id="30"/>
    </w:p>
    <w:p>
      <w:pPr>
        <w:numPr>
          <w:ilvl w:val="0"/>
          <w:numId w:val="1001"/>
        </w:numPr>
        <w:pStyle w:val="Compact"/>
      </w:pPr>
      <w:bookmarkStart w:id="31" w:name="ref5"/>
      <w:r>
        <w:t xml:space="preserve">UAE Ministry of Health and Prevention. (2021). Report on Primary Care Challenges in the UAE. Retrieved from https://mohap.gov.ae</w:t>
      </w:r>
      <w:bookmarkEnd w:id="31"/>
    </w:p>
    <w:p>
      <w:pPr>
        <w:numPr>
          <w:ilvl w:val="0"/>
          <w:numId w:val="1001"/>
        </w:numPr>
        <w:pStyle w:val="Compact"/>
      </w:pPr>
      <w:bookmarkStart w:id="32" w:name="ref6"/>
      <w:r>
        <w:t xml:space="preserve">Al-Khalifa, M., et al. (2020). "Health Beliefs and Treatment Adherence in Dubai."</w:t>
      </w:r>
      <w:r>
        <w:t xml:space="preserve"> </w:t>
      </w:r>
      <w:r>
        <w:rPr>
          <w:iCs/>
          <w:i/>
        </w:rPr>
        <w:t xml:space="preserve">Journal of Cross-Cultural Health</w:t>
      </w:r>
      <w:r>
        <w:t xml:space="preserve">, 18(4), 78–95.</w:t>
      </w:r>
      <w:bookmarkEnd w:id="32"/>
    </w:p>
    <w:p>
      <w:pPr>
        <w:numPr>
          <w:ilvl w:val="0"/>
          <w:numId w:val="1001"/>
        </w:numPr>
        <w:pStyle w:val="Compact"/>
      </w:pPr>
      <w:bookmarkStart w:id="33" w:name="ref7"/>
      <w:r>
        <w:t xml:space="preserve">Al-Maktoum, S., et al. (2023). "Cultural Competency in Primary Care: A Dubai Perspective."</w:t>
      </w:r>
      <w:r>
        <w:t xml:space="preserve"> </w:t>
      </w:r>
      <w:r>
        <w:rPr>
          <w:iCs/>
          <w:i/>
        </w:rPr>
        <w:t xml:space="preserve">Dubai Medical Journal</w:t>
      </w:r>
      <w:r>
        <w:t xml:space="preserve">, 15(2), 45–60.</w:t>
      </w:r>
      <w:bookmarkEnd w:id="33"/>
    </w:p>
    <w:p>
      <w:pPr>
        <w:numPr>
          <w:ilvl w:val="0"/>
          <w:numId w:val="1001"/>
        </w:numPr>
        <w:pStyle w:val="Compact"/>
      </w:pPr>
      <w:bookmarkStart w:id="34" w:name="ref8"/>
      <w:r>
        <w:t xml:space="preserve">Dubai Health Strategy Office. (2023). AI in Healthcare: A Strategic Roadmap. Retrieved from https://dha.gov.ae</w:t>
      </w:r>
      <w:bookmarkEnd w:id="34"/>
    </w:p>
    <w:p>
      <w:pPr>
        <w:numPr>
          <w:ilvl w:val="0"/>
          <w:numId w:val="1001"/>
        </w:numPr>
        <w:pStyle w:val="Compact"/>
      </w:pPr>
      <w:bookmarkStart w:id="35" w:name="ref9"/>
      <w:r>
        <w:t xml:space="preserve">Dubai Health Strategy Office. (2023). AI in Healthcare: A Strategic Roadmap. Retrieved from https://dha.gov.ae</w:t>
      </w:r>
      <w:bookmarkEnd w:id="35"/>
    </w:p>
    <w:p>
      <w:pPr>
        <w:numPr>
          <w:ilvl w:val="0"/>
          <w:numId w:val="1001"/>
        </w:numPr>
        <w:pStyle w:val="Compact"/>
      </w:pPr>
      <w:bookmarkStart w:id="36" w:name="ref10"/>
      <w:r>
        <w:t xml:space="preserve">Al-Rashdi, A. (2023). "Policy Reforms for Primary Care in the UAE."</w:t>
      </w:r>
      <w:r>
        <w:t xml:space="preserve"> </w:t>
      </w:r>
      <w:r>
        <w:rPr>
          <w:iCs/>
          <w:i/>
        </w:rPr>
        <w:t xml:space="preserve">Health Policy Review</w:t>
      </w:r>
      <w:r>
        <w:t xml:space="preserve">, 27(1), 34–50.</w:t>
      </w:r>
      <w:bookmarkEnd w:id="36"/>
    </w:p>
    <w:p>
      <w:pPr>
        <w:pStyle w:val="FirstParagraph"/>
      </w:pPr>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Doctor General Practitioners in the United Arab Emirates, Dubai</dc:title>
  <dc:creator/>
  <dc:language>en</dc:language>
  <cp:keywords/>
  <dcterms:created xsi:type="dcterms:W3CDTF">2026-07-24T21:25:37Z</dcterms:created>
  <dcterms:modified xsi:type="dcterms:W3CDTF">2026-07-24T21:25:37Z</dcterms:modified>
</cp:coreProperties>
</file>

<file path=docProps/custom.xml><?xml version="1.0" encoding="utf-8"?>
<Properties xmlns="http://schemas.openxmlformats.org/officeDocument/2006/custom-properties" xmlns:vt="http://schemas.openxmlformats.org/officeDocument/2006/docPropsVTypes"/>
</file>