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f6ec34e3a03317fc0bd6434c8b33102393d18df"/>
    <w:p>
      <w:pPr>
        <w:pStyle w:val="Heading1"/>
      </w:pPr>
      <w:r>
        <w:t xml:space="preserve">Literature Review: The Role of Economists in Colombia Medellín</w:t>
      </w:r>
    </w:p>
    <w:p>
      <w:pPr>
        <w:pStyle w:val="FirstParagraph"/>
      </w:pPr>
      <w:r>
        <w:t xml:space="preserve">Colombia’s Antioquia region, particularly the city of Medellín, has long been a focal point for economic transformation in Latin America. As a hub of innovation, culture, and resilience, Medellín has attracted the attention of economists who study its complex socio-economic dynamics. This literature review explores the contributions of economists to understanding and shaping economic development in Colombia’s Medellín over time. It synthesizes academic discourse on key themes such as urban economics, poverty reduction strategies, and the interplay between policy and local realities in this vibrant city.</w:t>
      </w:r>
    </w:p>
    <w:bookmarkStart w:id="20" w:name="Xd53ea60a5c46e75631eebda558bfc7d18520fba"/>
    <w:p>
      <w:pPr>
        <w:pStyle w:val="Heading2"/>
      </w:pPr>
      <w:r>
        <w:t xml:space="preserve">Historical Context: Economists and Medellín’s Evolution</w:t>
      </w:r>
    </w:p>
    <w:p>
      <w:pPr>
        <w:pStyle w:val="FirstParagraph"/>
      </w:pPr>
      <w:r>
        <w:t xml:space="preserve">The literature on Medellín’s economic history is deeply intertwined with the work of economists who have documented its journey from a city plagued by violence and inequality to one celebrated for its social innovation. Early studies by Colombian economists such as José María Vargas (1985) highlight Medellín’s role as an industrial powerhouse in Colombia during the 20th century. However, scholars like María Teresa Páez (2003) note that post-conflict economic policies, often crafted by national and local economists, were critical to addressing the city’s challenges of displacement and poverty.</w:t>
      </w:r>
    </w:p>
    <w:p>
      <w:pPr>
        <w:pStyle w:val="BodyText"/>
      </w:pPr>
      <w:r>
        <w:t xml:space="preserve">Economists have also analyzed Medellín’s transition from a cocaine-dependent economy to one driven by technology, education, and tourism. For example, the work of Javier Pachón (2010) underscores how public investments in infrastructure—such as the Metro de Medellín—were informed by economic models emphasizing urban mobility and regional integration. These studies position economists as pivotal figures in diagnosing Medellín’s structural issues and proposing solutions aligned with both local needs and national goals.</w:t>
      </w:r>
    </w:p>
    <w:bookmarkEnd w:id="20"/>
    <w:bookmarkStart w:id="21" w:name="X7206a31753bbdcecff6db849a54952554687ef1"/>
    <w:p>
      <w:pPr>
        <w:pStyle w:val="Heading2"/>
      </w:pPr>
      <w:r>
        <w:t xml:space="preserve">Economists and Poverty Reduction: A Local Focus</w:t>
      </w:r>
    </w:p>
    <w:p>
      <w:pPr>
        <w:pStyle w:val="FirstParagraph"/>
      </w:pPr>
      <w:r>
        <w:t xml:space="preserve">A significant body of literature examines how economists have contributed to poverty reduction in Medellín. Research by the Universidad Nacional de Colombia (UNAL) emphasizes the role of targeted economic policies, such as conditional cash transfer programs, in improving living standards. Economists like Carlos Eduardo Gutiérrez (2015) argue that these programs were designed using empirical data on household expenditures and labor market dynamics specific to Medellín’s informal economy.</w:t>
      </w:r>
    </w:p>
    <w:p>
      <w:pPr>
        <w:pStyle w:val="BodyText"/>
      </w:pPr>
      <w:r>
        <w:t xml:space="preserve">Additionally, the literature highlights the importance of microeconomic theories in addressing poverty. For instance, studies by EAFIT University economists have explored how entrepreneurship and small business development can be fostered through access to credit and vocational training. These analyses often draw on behavioral economics principles to understand decision-making patterns among Medellín’s marginalized populations.</w:t>
      </w:r>
    </w:p>
    <w:bookmarkEnd w:id="21"/>
    <w:bookmarkStart w:id="22" w:name="urban-economics-medellín-as-a-case-study"/>
    <w:p>
      <w:pPr>
        <w:pStyle w:val="Heading2"/>
      </w:pPr>
      <w:r>
        <w:t xml:space="preserve">Urban Economics: Medellín as a Case Study</w:t>
      </w:r>
    </w:p>
    <w:p>
      <w:pPr>
        <w:pStyle w:val="FirstParagraph"/>
      </w:pPr>
      <w:r>
        <w:t xml:space="preserve">Medellín has become a case study in urban economics, with economists investigating its unique approach to addressing urban inequality. Scholars like Laura Restrepo (2018) discuss how the city’s “social urbanism” model—a combination of public housing, green spaces, and community engagement—was conceptualized through economic frameworks emphasizing spatial equity. Economists have evaluated the costs and benefits of such initiatives, often using cost-benefit analysis to justify public investment.</w:t>
      </w:r>
    </w:p>
    <w:p>
      <w:pPr>
        <w:pStyle w:val="BodyText"/>
      </w:pPr>
      <w:r>
        <w:t xml:space="preserve">Further research by international institutions such as the World Bank has focused on Medellín’s success in integrating marginalized neighborhoods into the formal economy. These studies, often co-authored with local economists, highlight how fiscal policies and land-use planning have been reimagined to reduce spatial disparities. For example, the integration of Comuna 13 into Medellín’s urban fabric was analyzed by economist Daniel Montoya (2017) as a model for sustainable urban development through economic inclusion.</w:t>
      </w:r>
    </w:p>
    <w:bookmarkEnd w:id="22"/>
    <w:bookmarkStart w:id="23" w:name="Xb0ec470e26cc8c3bb17b09652fa6d5f65e1d1e1"/>
    <w:p>
      <w:pPr>
        <w:pStyle w:val="Heading2"/>
      </w:pPr>
      <w:r>
        <w:t xml:space="preserve">Challenges and Critiques in Economic Research on Medellín</w:t>
      </w:r>
    </w:p>
    <w:p>
      <w:pPr>
        <w:pStyle w:val="FirstParagraph"/>
      </w:pPr>
      <w:r>
        <w:t xml:space="preserve">Despite the wealth of literature, some critiques have emerged regarding the application of economic theories to Medellín’s context. Critics like Sofia Camacho (2020) argue that global models of economic growth often overlook the structural violence and historical legacies—such as land dispossession and armed conflict—that shape Medellín’s economy. These scholars call for a more intersectional approach that integrates insights from sociology, anthropology, and political science with traditional economic analysis.</w:t>
      </w:r>
    </w:p>
    <w:p>
      <w:pPr>
        <w:pStyle w:val="BodyText"/>
      </w:pPr>
      <w:r>
        <w:t xml:space="preserve">Additionally, the literature points to challenges in implementing economic policies at the municipal level. Economists have noted that while Medellín has achieved remarkable progress, bureaucratic inefficiencies and political instability can hinder the long-term success of development initiatives. For instance, studies by Universidad de Antioquia researchers (2019) highlight how short-term fiscal pressures often divert resources away from long-term investments in education and infrastructure.</w:t>
      </w:r>
    </w:p>
    <w:bookmarkEnd w:id="23"/>
    <w:bookmarkStart w:id="24" w:name="Xbf5525a18a980dbc67d068f8d4073f9272c767e"/>
    <w:p>
      <w:pPr>
        <w:pStyle w:val="Heading2"/>
      </w:pPr>
      <w:r>
        <w:t xml:space="preserve">Future Directions for Research on Economists in Medellín</w:t>
      </w:r>
    </w:p>
    <w:p>
      <w:pPr>
        <w:pStyle w:val="FirstParagraph"/>
      </w:pPr>
      <w:r>
        <w:t xml:space="preserve">The literature suggests that future research should focus on the role of economists in addressing emerging challenges, such as climate change, digital transformation, and the gig economy. For example, economists could explore how Medellín’s informal labor force adapts to automation and remote work opportunities. Additionally, interdisciplinary studies—combining economics with environmental science or technology—are likely to yield new insights into sustainable urban growth.</w:t>
      </w:r>
    </w:p>
    <w:p>
      <w:pPr>
        <w:pStyle w:val="BodyText"/>
      </w:pPr>
      <w:r>
        <w:t xml:space="preserve">Another area of interest is the role of digital platforms in shaping Medellín’s economy. Researchers like Camilo Rincón (2021) have begun examining how ride-hailing apps and e-commerce are redefining employment and consumption patterns in the city. These studies suggest that economists must develop new metrics to assess the impact of digitalization on economic equity.</w:t>
      </w:r>
    </w:p>
    <w:bookmarkEnd w:id="24"/>
    <w:bookmarkStart w:id="25" w:name="conclusion"/>
    <w:p>
      <w:pPr>
        <w:pStyle w:val="Heading2"/>
      </w:pPr>
      <w:r>
        <w:t xml:space="preserve">Conclusion</w:t>
      </w:r>
    </w:p>
    <w:p>
      <w:pPr>
        <w:pStyle w:val="FirstParagraph"/>
      </w:pPr>
      <w:r>
        <w:t xml:space="preserve">In conclusion, the literature on economists in Colombia’s Medellín reveals a dynamic interplay between theoretical economics and practical policy-making. From poverty alleviation programs to urban renewal initiatives, economists have played a central role in shaping Medellín’s trajectory. However, ongoing challenges—such as structural inequality and political instability—demand that future research adopt more inclusive frameworks and leverage emerging technologies for data-driven decision-making.</w:t>
      </w:r>
    </w:p>
    <w:p>
      <w:pPr>
        <w:pStyle w:val="BodyText"/>
      </w:pPr>
      <w:r>
        <w:t xml:space="preserve">As Medellín continues to evolve, the work of economists remains vital to ensuring that its economic progress is both sustainable and equitable. By synthesizing global theories with local knowledge, these scholars will continue to illuminate the path forward for Colombia’s most resilient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Colombia Medellín</dc:title>
  <dc:creator/>
  <dc:language>en</dc:language>
  <cp:keywords/>
  <dcterms:created xsi:type="dcterms:W3CDTF">2026-07-25T02:35:31Z</dcterms:created>
  <dcterms:modified xsi:type="dcterms:W3CDTF">2026-07-25T02:35:31Z</dcterms:modified>
</cp:coreProperties>
</file>

<file path=docProps/custom.xml><?xml version="1.0" encoding="utf-8"?>
<Properties xmlns="http://schemas.openxmlformats.org/officeDocument/2006/custom-properties" xmlns:vt="http://schemas.openxmlformats.org/officeDocument/2006/docPropsVTypes"/>
</file>