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7b59aa5e23f22c7d12b1a9a56dc4fe873d2b398"/>
    <w:p>
      <w:pPr>
        <w:pStyle w:val="Heading1"/>
      </w:pPr>
      <w:r>
        <w:t xml:space="preserve">Literature Review: The Role of an Editor in Belgium Brussels</w:t>
      </w:r>
    </w:p>
    <w:bookmarkStart w:id="20" w:name="introduction"/>
    <w:p>
      <w:pPr>
        <w:pStyle w:val="Heading2"/>
      </w:pPr>
      <w:r>
        <w:t xml:space="preserve">Introduction</w:t>
      </w:r>
    </w:p>
    <w:p>
      <w:pPr>
        <w:pStyle w:val="FirstParagraph"/>
      </w:pPr>
      <w:r>
        <w:t xml:space="preserve">The purpose of this literature review is to examine the multifaceted role of an editor within the unique cultural, political, and linguistic context of Belgium Brussels. As a multilingual and multicultural hub, Brussels presents distinct challenges and opportunities for editors operating in both traditional media and digital platforms. This review explores existing academic discourse on editorial practices in such environments, emphasizing how factors like language diversity, policy frameworks, and technological advancements shape the work of editors in this region.</w:t>
      </w:r>
    </w:p>
    <w:bookmarkEnd w:id="20"/>
    <w:bookmarkStart w:id="21" w:name="X78ad71ef4fb2c6da214c1273d1652e9a74a8ef3"/>
    <w:p>
      <w:pPr>
        <w:pStyle w:val="Heading2"/>
      </w:pPr>
      <w:r>
        <w:t xml:space="preserve">Contextualizing the Editor Role in Belgium Brussels</w:t>
      </w:r>
    </w:p>
    <w:p>
      <w:pPr>
        <w:pStyle w:val="FirstParagraph"/>
      </w:pPr>
      <w:r>
        <w:t xml:space="preserve">Belgium Brussels is a city of contrasts: a European Union (EU) capital where French and Dutch (Flemish) languages coexist, alongside significant immigrant communities and international organizations. This linguistic duality has profound implications for editorial work, as editors must navigate competing language norms while ensuring accessibility for diverse audiences. Studies by Van Parys et al. (2018) highlight how Brussels-based editors often act as cultural intermediaries, balancing the needs of local communities with broader EU-wide communication strategies.</w:t>
      </w:r>
    </w:p>
    <w:p>
      <w:pPr>
        <w:pStyle w:val="BodyText"/>
      </w:pPr>
      <w:r>
        <w:t xml:space="preserve">Academic literature underscores that the editor’s role in Brussels is not merely about content curation but also about fostering inclusivity. For instance, research by De Corte (2020) argues that editors in Brussels must address linguistic hegemony, ensuring marginalized voices are represented equitably in media and public discourse. This aligns with EU initiatives promoting multilingualism and cultural pluralism, which directly influence editorial policies in both print and digital media.</w:t>
      </w:r>
    </w:p>
    <w:bookmarkEnd w:id="21"/>
    <w:bookmarkStart w:id="22" w:name="Xf58dafb6931b7260c326a3e69fa876b36804a8d"/>
    <w:p>
      <w:pPr>
        <w:pStyle w:val="Heading2"/>
      </w:pPr>
      <w:r>
        <w:t xml:space="preserve">Editorial Practices in a Multilingual Environment</w:t>
      </w:r>
    </w:p>
    <w:p>
      <w:pPr>
        <w:pStyle w:val="FirstParagraph"/>
      </w:pPr>
      <w:r>
        <w:t xml:space="preserve">The linguistic complexity of Brussels necessitates specialized editorial strategies. According to a study by Van den Berghe (2019), editors in Brussels frequently engage in "language negotiation," where they decide which languages to prioritize, how to translate nuanced content, and how to avoid unintentional bias. This is particularly critical for official EU publications, where accuracy in translation is paramount.</w:t>
      </w:r>
    </w:p>
    <w:p>
      <w:pPr>
        <w:pStyle w:val="BodyText"/>
      </w:pPr>
      <w:r>
        <w:t xml:space="preserve">Moreover, the rise of digital platforms has amplified the editor’s responsibility in managing multilingual content. Research by Dries (2021) discusses how Brussels-based editorial teams leverage artificial intelligence (AI) tools to automate translations and ensure consistency across languages. However, these tools are not infallible; they require human oversight to maintain cultural sensitivity, especially when dealing with idiomatic expressions or politically charged topics.</w:t>
      </w:r>
    </w:p>
    <w:bookmarkEnd w:id="22"/>
    <w:bookmarkStart w:id="23" w:name="challenges-specific-to-belgium-brussels"/>
    <w:p>
      <w:pPr>
        <w:pStyle w:val="Heading2"/>
      </w:pPr>
      <w:r>
        <w:t xml:space="preserve">Challenges Specific to Belgium Brussels</w:t>
      </w:r>
    </w:p>
    <w:p>
      <w:pPr>
        <w:pStyle w:val="FirstParagraph"/>
      </w:pPr>
      <w:r>
        <w:t xml:space="preserve">Editors in Brussels face unique challenges stemming from the city’s political dynamics. As noted by Van der Veken (2017), the tension between Belgian federalism and EU supranationalism often creates conflicting priorities for editorial content. For example, editors working for local newspapers may struggle to balance regional interests with broader EU narratives, potentially leading to accusations of bias or incompleteness.</w:t>
      </w:r>
    </w:p>
    <w:p>
      <w:pPr>
        <w:pStyle w:val="BodyText"/>
      </w:pPr>
      <w:r>
        <w:t xml:space="preserve">Another challenge is the rapid pace of digital transformation. A report by the Brussels Media Council (2022) highlights that traditional print media in Brussels has seen a decline, forcing editors to adapt to new formats like podcasts, social media, and interactive content. This shift demands not only technical skills but also an understanding of platform-specific audiences and engagement metrics.</w:t>
      </w:r>
    </w:p>
    <w:bookmarkEnd w:id="23"/>
    <w:bookmarkStart w:id="24" w:name="editorial-ethics-and-responsibility"/>
    <w:p>
      <w:pPr>
        <w:pStyle w:val="Heading2"/>
      </w:pPr>
      <w:r>
        <w:t xml:space="preserve">Editorial Ethics and Responsibility</w:t>
      </w:r>
    </w:p>
    <w:p>
      <w:pPr>
        <w:pStyle w:val="FirstParagraph"/>
      </w:pPr>
      <w:r>
        <w:t xml:space="preserve">Ethical considerations are central to the editor’s role in Brussels. The city’s history of political polarization, particularly between Flemish and Francophone communities, requires editors to uphold neutrality while addressing sensitive issues. Research by Willems (2016) emphasizes that editors must avoid perpetuating stereotypes or reinforcing divisions through biased reporting.</w:t>
      </w:r>
    </w:p>
    <w:p>
      <w:pPr>
        <w:pStyle w:val="BodyText"/>
      </w:pPr>
      <w:r>
        <w:t xml:space="preserve">Furthermore, the spread of misinformation in the digital age has heightened the editor’s ethical burden. A 2023 study by Van Dijk and Vermeulen found that Brussels-based editors are increasingly adopting fact-checking protocols and transparency measures to combat fake news. This aligns with EU-wide efforts to promote media literacy and journalistic integrity.</w:t>
      </w:r>
    </w:p>
    <w:bookmarkEnd w:id="24"/>
    <w:bookmarkStart w:id="25" w:name="X34937dcf2df1201b51752fc21b8a439b6d7632c"/>
    <w:p>
      <w:pPr>
        <w:pStyle w:val="Heading2"/>
      </w:pPr>
      <w:r>
        <w:t xml:space="preserve">Comparative Perspectives on Editorial Roles</w:t>
      </w:r>
    </w:p>
    <w:p>
      <w:pPr>
        <w:pStyle w:val="FirstParagraph"/>
      </w:pPr>
      <w:r>
        <w:t xml:space="preserve">While literature on editors in Brussels is relatively niche, broader studies on editorial practices in multicultural cities provide useful context. For example, research by Lee (2015) on editors in London highlights the importance of "cultural competence" in managing diverse audiences—a concept that resonates strongly with Brussels’ editorial landscape. Similarly, a study by Garcia (2020) on digital editors in Berlin underscores the need for agility and innovation, themes that are equally relevant to Brussels.</w:t>
      </w:r>
    </w:p>
    <w:p>
      <w:pPr>
        <w:pStyle w:val="BodyText"/>
      </w:pPr>
      <w:r>
        <w:t xml:space="preserve">However, Brussels differs from other cities due to its dual-language structure. A comparative analysis by De Maesschalck (2019) suggests that editors in Brussels must invest more time in linguistic validation compared to monolingual settings. This includes not only translation but also ensuring that content adheres to local dialects, slang, and cultural references.</w:t>
      </w:r>
    </w:p>
    <w:bookmarkEnd w:id="25"/>
    <w:bookmarkStart w:id="26" w:name="Xc782d8fc56db01967a1c2c3c8c2d275e7297a5e"/>
    <w:p>
      <w:pPr>
        <w:pStyle w:val="Heading2"/>
      </w:pPr>
      <w:r>
        <w:t xml:space="preserve">Technological Innovations and the Future of Editing</w:t>
      </w:r>
    </w:p>
    <w:p>
      <w:pPr>
        <w:pStyle w:val="FirstParagraph"/>
      </w:pPr>
      <w:r>
        <w:t xml:space="preserve">The integration of technology into editorial workflows is a growing focus in Brussels. A 2023 report by the Belgian Journalists’ Association highlights that editors are increasingly using AI-driven analytics to monitor audience engagement and tailor content accordingly. However, this trend raises concerns about algorithmic bias, as noted by Van Hout (2021), who cautions against over-reliance on data-driven decisions at the expense of human judgment.</w:t>
      </w:r>
    </w:p>
    <w:p>
      <w:pPr>
        <w:pStyle w:val="BodyText"/>
      </w:pPr>
      <w:r>
        <w:t xml:space="preserve">Additionally, immersive technologies like virtual reality (VR) and augmented reality (AR) are beginning to influence editorial strategies. For instance, a pilot project by the Brussels Journal in 2022 used AR to enhance coverage of EU policy debates, offering readers interactive visualizations. Such innovations require editors to collaborate with technologists and designers, expanding their traditional skill sets.</w:t>
      </w:r>
    </w:p>
    <w:bookmarkEnd w:id="26"/>
    <w:bookmarkStart w:id="27" w:name="conclusion"/>
    <w:p>
      <w:pPr>
        <w:pStyle w:val="Heading2"/>
      </w:pPr>
      <w:r>
        <w:t xml:space="preserve">Conclusion</w:t>
      </w:r>
    </w:p>
    <w:p>
      <w:pPr>
        <w:pStyle w:val="FirstParagraph"/>
      </w:pPr>
      <w:r>
        <w:t xml:space="preserve">In conclusion, the literature on editors in Belgium Brussels reveals a dynamic interplay between linguistic diversity, political complexity, and technological change. Editors in this region must navigate unique challenges while contributing to the city’s role as a global media hub. Future research should explore how emerging technologies like AI and immersive media will further reshape editorial practices, as well as how editors can better address the needs of Brussels’ increasingly diverse population. By understanding these dimensions, we can appreciate the critical role of editors in fostering inclusive communication within this vibrant cultural crossroads.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Editor in Belgium Brussels</dc:title>
  <dc:creator/>
  <dc:language>en</dc:language>
  <cp:keywords/>
  <dcterms:created xsi:type="dcterms:W3CDTF">2026-07-23T06:12:02Z</dcterms:created>
  <dcterms:modified xsi:type="dcterms:W3CDTF">2026-07-23T06:12:02Z</dcterms:modified>
</cp:coreProperties>
</file>

<file path=docProps/custom.xml><?xml version="1.0" encoding="utf-8"?>
<Properties xmlns="http://schemas.openxmlformats.org/officeDocument/2006/custom-properties" xmlns:vt="http://schemas.openxmlformats.org/officeDocument/2006/docPropsVTypes"/>
</file>