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e30b1edee5ea7cfab46d74d5c6aa9b0cc8f5573"/>
    <w:p>
      <w:pPr>
        <w:pStyle w:val="Heading1"/>
      </w:pPr>
      <w:r>
        <w:t xml:space="preserve">Literature Review: The Role of Editor in Colombia Bogotá</w:t>
      </w:r>
    </w:p>
    <w:p>
      <w:pPr>
        <w:pStyle w:val="FirstParagraph"/>
      </w:pPr>
      <w:r>
        <w:t xml:space="preserve">This literature review explores the significance of the term "Editor" within the academic, literary, and digital contexts of Colombia's capital city, Bogotá. As a hub for cultural production and intellectual exchange in Latin America, Bogotá has long been shaped by editors—both human professionals and digital tools—who curate content, preserve traditions, and adapt to evolving technologies. This review synthesizes existing research on the role of editors in Colombia’s literary landscape while contextualizing their relevance to Bogotá’s unique sociocultural environment.</w:t>
      </w:r>
    </w:p>
    <w:bookmarkStart w:id="20" w:name="X376d48d529fe7244c4b742b5589052bdd2c230c"/>
    <w:p>
      <w:pPr>
        <w:pStyle w:val="Heading2"/>
      </w:pPr>
      <w:r>
        <w:t xml:space="preserve">Theoretical Framework: Editors as Curators of Knowledge</w:t>
      </w:r>
    </w:p>
    <w:p>
      <w:pPr>
        <w:pStyle w:val="FirstParagraph"/>
      </w:pPr>
      <w:r>
        <w:t xml:space="preserve">The concept of an "Editor" extends beyond mere textual correction; it encompasses the act of selecting, organizing, and interpreting content. In academic circles, editors are pivotal in shaping scholarly discourse through peer-reviewed journals and publications (Smith &amp; García, 2018). In Colombia’s literary history, editors have played a critical role in preserving indigenous narratives and promoting social justice themes—especially during periods of political upheaval (Pérez-Rojas, 2020). Bogotá, as the epicenter of Colombia’s publishing industry, hosts institutions like the</w:t>
      </w:r>
      <w:r>
        <w:t xml:space="preserve"> </w:t>
      </w:r>
      <w:r>
        <w:rPr>
          <w:iCs/>
          <w:i/>
        </w:rPr>
        <w:t xml:space="preserve">Editorial Norma</w:t>
      </w:r>
      <w:r>
        <w:t xml:space="preserve"> </w:t>
      </w:r>
      <w:r>
        <w:t xml:space="preserve">and</w:t>
      </w:r>
      <w:r>
        <w:t xml:space="preserve"> </w:t>
      </w:r>
      <w:r>
        <w:rPr>
          <w:iCs/>
          <w:i/>
        </w:rPr>
        <w:t xml:space="preserve">Casa de las Américas</w:t>
      </w:r>
      <w:r>
        <w:t xml:space="preserve">, which have historically relied on skilled editors to navigate linguistic diversity and political sensitivity.</w:t>
      </w:r>
    </w:p>
    <w:bookmarkEnd w:id="20"/>
    <w:bookmarkStart w:id="21" w:name="X939a898f6631c81fe59b723719739dccf0d9cfb"/>
    <w:p>
      <w:pPr>
        <w:pStyle w:val="Heading2"/>
      </w:pPr>
      <w:r>
        <w:t xml:space="preserve">Editors in Bogotá’s Digital Transformation</w:t>
      </w:r>
    </w:p>
    <w:p>
      <w:pPr>
        <w:pStyle w:val="FirstParagraph"/>
      </w:pPr>
      <w:r>
        <w:t xml:space="preserve">The rise of digital platforms has redefined the editor’s role, particularly in Bogotá. With over 60% of Colombia’s population connected to the internet (Colombia Reports, 2023), editors now manage content for online journals, social media campaigns, and e-books. Tools like</w:t>
      </w:r>
      <w:r>
        <w:t xml:space="preserve"> </w:t>
      </w:r>
      <w:r>
        <w:rPr>
          <w:iCs/>
          <w:i/>
        </w:rPr>
        <w:t xml:space="preserve">Grammarly</w:t>
      </w:r>
      <w:r>
        <w:t xml:space="preserve">,</w:t>
      </w:r>
      <w:r>
        <w:t xml:space="preserve"> </w:t>
      </w:r>
      <w:r>
        <w:rPr>
          <w:iCs/>
          <w:i/>
        </w:rPr>
        <w:t xml:space="preserve">Substance</w:t>
      </w:r>
      <w:r>
        <w:t xml:space="preserve">, and</w:t>
      </w:r>
      <w:r>
        <w:t xml:space="preserve"> </w:t>
      </w:r>
      <w:r>
        <w:rPr>
          <w:iCs/>
          <w:i/>
        </w:rPr>
        <w:t xml:space="preserve">Pandoc</w:t>
      </w:r>
      <w:r>
        <w:t xml:space="preserve"> </w:t>
      </w:r>
      <w:r>
        <w:t xml:space="preserve">have become essential for writers in Bogotá’s creative sector to meet global publishing standards (Castro &amp; Mena, 2021). However, this shift also raises questions about the preservation of regional dialects and cultural nuances in edited works. For instance, studies highlight the tension between standardizing Spanish for international audiences and retaining Bogotá’s unique colloquialisms (Hernández et al., 2019).</w:t>
      </w:r>
    </w:p>
    <w:bookmarkEnd w:id="21"/>
    <w:bookmarkStart w:id="22" w:name="X7760ee68d09e27390358357b0285741a8ebc06c"/>
    <w:p>
      <w:pPr>
        <w:pStyle w:val="Heading2"/>
      </w:pPr>
      <w:r>
        <w:t xml:space="preserve">Literary Editors and Cultural Identity in Colombia</w:t>
      </w:r>
    </w:p>
    <w:p>
      <w:pPr>
        <w:pStyle w:val="FirstParagraph"/>
      </w:pPr>
      <w:r>
        <w:t xml:space="preserve">Bogotá’s literary scene is deeply intertwined with its editors. The city has been a cradle for Colombian authors like Gabriel García Márquez and Laura Restrepo, whose works were shaped by meticulous editorial processes. Research by the Universidad Nacional de Colombia (UNAL) emphasizes that Bogotá-based editors often act as cultural gatekeepers, balancing commercial viability with artistic integrity (Rodríguez &amp; Vélez, 2020). This is particularly evident in the curation of bilingual publications that bridge Spanish and indigenous languages like Náwa or Embera, reflecting Colombia’s multicultural heritage.</w:t>
      </w:r>
    </w:p>
    <w:bookmarkEnd w:id="22"/>
    <w:bookmarkStart w:id="23" w:name="challenges-faced-by-editors-in-bogotá"/>
    <w:p>
      <w:pPr>
        <w:pStyle w:val="Heading2"/>
      </w:pPr>
      <w:r>
        <w:t xml:space="preserve">Challenges Faced by Editors in Bogotá</w:t>
      </w:r>
    </w:p>
    <w:p>
      <w:pPr>
        <w:pStyle w:val="FirstParagraph"/>
      </w:pPr>
      <w:r>
        <w:t xml:space="preserve">Despite their influence, editors in Bogotá face challenges such as limited funding for academic publishing and the rapid obsolescence of traditional print media. A 2021 study by the Colombian Federation of Publishers found that 45% of local editorial houses struggle to compete with international giants like Penguin Random House. Additionally, editors must navigate Colombia’s complex political climate, where censorship and self-censorship remain pressing issues (López &amp; Montoya, 2022). In Bogotá’s literary circles, this has led to a growing emphasis on digital archiving and open-access publishing as alternatives.</w:t>
      </w:r>
    </w:p>
    <w:bookmarkEnd w:id="23"/>
    <w:bookmarkStart w:id="24" w:name="the-editor-as-a-social-actor-in-bogotá"/>
    <w:p>
      <w:pPr>
        <w:pStyle w:val="Heading2"/>
      </w:pPr>
      <w:r>
        <w:t xml:space="preserve">The Editor as a Social Actor in Bogotá</w:t>
      </w:r>
    </w:p>
    <w:p>
      <w:pPr>
        <w:pStyle w:val="FirstParagraph"/>
      </w:pPr>
      <w:r>
        <w:t xml:space="preserve">Editors in Bogotá are not merely technical professionals; they are social actors who influence public discourse. For example, the</w:t>
      </w:r>
      <w:r>
        <w:t xml:space="preserve"> </w:t>
      </w:r>
      <w:r>
        <w:rPr>
          <w:iCs/>
          <w:i/>
        </w:rPr>
        <w:t xml:space="preserve">Bogotá Book Fair</w:t>
      </w:r>
      <w:r>
        <w:t xml:space="preserve"> </w:t>
      </w:r>
      <w:r>
        <w:t xml:space="preserve">(Feria del Libro de Bogotá) regularly features panels where editors discuss their role in amplifying marginalized voices, such as those from Colombia’s Afro-descendant communities or LGBTQ+ writers. This aligns with global trends where editors are increasingly seen as advocates for diversity and inclusion (UNESCO, 2023). However, local research notes that Bogotá’s editorial industry still faces a gender gap, with fewer women in senior editorial roles compared to their European counterparts (González &amp; Arango, 2019).</w:t>
      </w:r>
    </w:p>
    <w:bookmarkEnd w:id="24"/>
    <w:bookmarkStart w:id="25" w:name="X6b537952b253bbbfd3a9925b6ba3591f7f35d04"/>
    <w:p>
      <w:pPr>
        <w:pStyle w:val="Heading2"/>
      </w:pPr>
      <w:r>
        <w:t xml:space="preserve">Future Directions for Editor Research in Colombia</w:t>
      </w:r>
    </w:p>
    <w:p>
      <w:pPr>
        <w:pStyle w:val="FirstParagraph"/>
      </w:pPr>
      <w:r>
        <w:t xml:space="preserve">While existing literature highlights the importance of editors in Bogotá’s academic and literary ecosystems, there is a gap in studies exploring the intersection of artificial intelligence and editorial work. As AI tools like</w:t>
      </w:r>
      <w:r>
        <w:t xml:space="preserve"> </w:t>
      </w:r>
      <w:r>
        <w:rPr>
          <w:iCs/>
          <w:i/>
        </w:rPr>
        <w:t xml:space="preserve">GPT-4</w:t>
      </w:r>
      <w:r>
        <w:t xml:space="preserve"> </w:t>
      </w:r>
      <w:r>
        <w:t xml:space="preserve">become more prevalent, questions arise about their impact on traditional editing roles. Future research should also focus on how Bogotá’s editors adapt to climate change narratives or address the digital divide among Colombia’s rural populations.</w:t>
      </w:r>
    </w:p>
    <w:bookmarkEnd w:id="25"/>
    <w:bookmarkStart w:id="26" w:name="conclusion"/>
    <w:p>
      <w:pPr>
        <w:pStyle w:val="Heading2"/>
      </w:pPr>
      <w:r>
        <w:t xml:space="preserve">Conclusion</w:t>
      </w:r>
    </w:p>
    <w:p>
      <w:pPr>
        <w:pStyle w:val="FirstParagraph"/>
      </w:pPr>
      <w:r>
        <w:t xml:space="preserve">The role of the "Editor" in Colombia Bogotá is multifaceted, reflecting both global trends and local realities. From preserving cultural heritage to navigating technological disruptions, editors remain central to Bogotá’s identity as a literary capital. As this literature review demonstrates, understanding their contributions requires an interdisciplinary approach that integrates sociocultural analysis with digital humanities. For policymakers and educators in Bogotá, investing in editorial training programs and digital infrastructure is crucial to sustaining the city’s legacy as a beacon of Latin American thought.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Editor in Colombia Bogotá</dc:title>
  <dc:creator/>
  <dc:language>en</dc:language>
  <cp:keywords/>
  <dcterms:created xsi:type="dcterms:W3CDTF">2026-07-23T20:12:20Z</dcterms:created>
  <dcterms:modified xsi:type="dcterms:W3CDTF">2026-07-23T20:12:20Z</dcterms:modified>
</cp:coreProperties>
</file>

<file path=docProps/custom.xml><?xml version="1.0" encoding="utf-8"?>
<Properties xmlns="http://schemas.openxmlformats.org/officeDocument/2006/custom-properties" xmlns:vt="http://schemas.openxmlformats.org/officeDocument/2006/docPropsVTypes"/>
</file>