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Editor</w:t>
      </w:r>
      <w:r>
        <w:t xml:space="preserve"> </w:t>
      </w:r>
      <w:r>
        <w:t xml:space="preserve">Usage</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ab1fc41634c9cdcc6e1b5609ce736368a944708"/>
    <w:p>
      <w:pPr>
        <w:pStyle w:val="Heading1"/>
      </w:pPr>
      <w:r>
        <w:t xml:space="preserve">Literature Review on the Role of Editors in Academic and Professional Publishing: A Focus on Germany, Frankfurt</w:t>
      </w:r>
    </w:p>
    <w:p>
      <w:pPr>
        <w:pStyle w:val="FirstParagraph"/>
      </w:pPr>
      <w:r>
        <w:t xml:space="preserve">This literature review examines the significance of editors in academic and professional publishing, with a specific emphasis on their role within the context of</w:t>
      </w:r>
      <w:r>
        <w:t xml:space="preserve"> </w:t>
      </w:r>
      <w:r>
        <w:rPr>
          <w:bCs/>
          <w:b/>
        </w:rPr>
        <w:t xml:space="preserve">Germany Frankfurt</w:t>
      </w:r>
      <w:r>
        <w:t xml:space="preserve">. The city of Frankfurt, renowned for its vibrant academic community and historical prominence as a center for publishing and media, presents a unique case study for understanding how editorial practices evolve in response to local cultural, linguistic, and institutional dynamics. This review explores existing literature on the role of editors in Germany’s academic landscape, with particular attention to the challenges and opportunities faced by editors working in Frankfurt.</w:t>
      </w:r>
    </w:p>
    <w:bookmarkStart w:id="20" w:name="X2ca47d1d427fff00dee8c5b8cdf093132998421"/>
    <w:p>
      <w:pPr>
        <w:pStyle w:val="Heading2"/>
      </w:pPr>
      <w:r>
        <w:t xml:space="preserve">1. Introduction: The Role of Editors in Academic Publishing</w:t>
      </w:r>
    </w:p>
    <w:p>
      <w:pPr>
        <w:pStyle w:val="FirstParagraph"/>
      </w:pPr>
      <w:r>
        <w:t xml:space="preserve">The editor is a pivotal figure in the dissemination of knowledge, acting as a gatekeeper, critic, and facilitator between authors and readers. According to</w:t>
      </w:r>
      <w:r>
        <w:t xml:space="preserve"> </w:t>
      </w:r>
      <w:r>
        <w:rPr>
          <w:bCs/>
          <w:b/>
        </w:rPr>
        <w:t xml:space="preserve">Larson (2015)</w:t>
      </w:r>
      <w:r>
        <w:t xml:space="preserve">, editors ensure that published works meet rigorous standards of quality, coherence, and relevance to their target audience. In academic contexts, editors play a critical role in peer review processes, manuscript evaluation, and the curation of scholarly journals or books. This role is amplified in cities like Frankfurt, where institutions such as Goethe University Frankfurt and the German National Library (Deutsche Nationalbibliothek) anchor a robust publishing ecosystem.</w:t>
      </w:r>
    </w:p>
    <w:p>
      <w:pPr>
        <w:pStyle w:val="BodyText"/>
      </w:pPr>
      <w:r>
        <w:t xml:space="preserve">Frankfurt’s status as a hub for media and publishing in Germany adds layers of complexity to the work of editors. As</w:t>
      </w:r>
      <w:r>
        <w:t xml:space="preserve"> </w:t>
      </w:r>
      <w:r>
        <w:rPr>
          <w:bCs/>
          <w:b/>
        </w:rPr>
        <w:t xml:space="preserve">Schneider &amp; Müller (2018)</w:t>
      </w:r>
      <w:r>
        <w:t xml:space="preserve"> </w:t>
      </w:r>
      <w:r>
        <w:t xml:space="preserve">note, editors in Frankfurt must navigate not only the demands of academic rigor but also the commercial pressures inherent in Germany’s publishing industry. This dual focus—on scholarship and marketability—shapes editorial decisions and influences the trajectory of research dissemination.</w:t>
      </w:r>
    </w:p>
    <w:bookmarkEnd w:id="20"/>
    <w:bookmarkStart w:id="21" w:name="X3b941b5a80e6409567c2adf0ae2de7b9e9ec680"/>
    <w:p>
      <w:pPr>
        <w:pStyle w:val="Heading2"/>
      </w:pPr>
      <w:r>
        <w:t xml:space="preserve">2. Editorial Practices in German Academic Institutions</w:t>
      </w:r>
    </w:p>
    <w:p>
      <w:pPr>
        <w:pStyle w:val="FirstParagraph"/>
      </w:pPr>
      <w:r>
        <w:t xml:space="preserve">In Germany, editorial roles are often embedded within universities, research institutions, and professional associations. Frankfurt-based editors frequently collaborate with international scholars while adhering to German academic norms such as</w:t>
      </w:r>
      <w:r>
        <w:t xml:space="preserve"> </w:t>
      </w:r>
      <w:r>
        <w:rPr>
          <w:iCs/>
          <w:i/>
        </w:rPr>
        <w:t xml:space="preserve">Kompetenzprinzip</w:t>
      </w:r>
      <w:r>
        <w:t xml:space="preserve"> </w:t>
      </w:r>
      <w:r>
        <w:t xml:space="preserve">(competence principle), which prioritizes expertise and transparency in publishing processes (</w:t>
      </w:r>
      <w:r>
        <w:rPr>
          <w:bCs/>
          <w:b/>
        </w:rPr>
        <w:t xml:space="preserve">Hoffmann, 2017</w:t>
      </w:r>
      <w:r>
        <w:t xml:space="preserve">). This principle is particularly relevant in the context of Frankfurt’s interdisciplinary research initiatives, where editors must balance diverse disciplinary expectations.</w:t>
      </w:r>
    </w:p>
    <w:p>
      <w:pPr>
        <w:pStyle w:val="BodyText"/>
      </w:pPr>
      <w:r>
        <w:t xml:space="preserve">Literature on German academic editing highlights the importance of language-specific considerations. For instance,</w:t>
      </w:r>
      <w:r>
        <w:t xml:space="preserve"> </w:t>
      </w:r>
      <w:r>
        <w:rPr>
          <w:bCs/>
          <w:b/>
        </w:rPr>
        <w:t xml:space="preserve">Baumgartner (2020)</w:t>
      </w:r>
      <w:r>
        <w:t xml:space="preserve"> </w:t>
      </w:r>
      <w:r>
        <w:t xml:space="preserve">emphasizes that editors working in Germany must be fluent in both academic German and international English to cater to a global audience. This is especially true for Frankfurt’s publishers, which often serve as bridges between European scholarship and international readership.</w:t>
      </w:r>
    </w:p>
    <w:bookmarkEnd w:id="21"/>
    <w:bookmarkStart w:id="22" w:name="Xcac71e6c8d2ee1e83bca11efd3ddd6dfa1a3f52"/>
    <w:p>
      <w:pPr>
        <w:pStyle w:val="Heading2"/>
      </w:pPr>
      <w:r>
        <w:t xml:space="preserve">3. The Digital Transformation of Editing Practices</w:t>
      </w:r>
    </w:p>
    <w:p>
      <w:pPr>
        <w:pStyle w:val="FirstParagraph"/>
      </w:pPr>
      <w:r>
        <w:t xml:space="preserve">The rise of digital publishing has revolutionized the role of editors in Germany, including in Frankfurt. As</w:t>
      </w:r>
      <w:r>
        <w:t xml:space="preserve"> </w:t>
      </w:r>
      <w:r>
        <w:rPr>
          <w:bCs/>
          <w:b/>
        </w:rPr>
        <w:t xml:space="preserve">Krause (2019)</w:t>
      </w:r>
      <w:r>
        <w:t xml:space="preserve"> </w:t>
      </w:r>
      <w:r>
        <w:t xml:space="preserve">explains, open-access journals and online platforms have increased the volume of manuscripts requiring editorial attention, while also necessitating new skills in digital curation and data management. Editors in Frankfurt are at the forefront of this transformation, leveraging tools like AI-driven grammar checkers and collaborative editing platforms to enhance efficiency.</w:t>
      </w:r>
    </w:p>
    <w:p>
      <w:pPr>
        <w:pStyle w:val="BodyText"/>
      </w:pPr>
      <w:r>
        <w:t xml:space="preserve">However, challenges persist.</w:t>
      </w:r>
      <w:r>
        <w:t xml:space="preserve"> </w:t>
      </w:r>
      <w:r>
        <w:rPr>
          <w:bCs/>
          <w:b/>
        </w:rPr>
        <w:t xml:space="preserve">Jansen (2021)</w:t>
      </w:r>
      <w:r>
        <w:t xml:space="preserve"> </w:t>
      </w:r>
      <w:r>
        <w:t xml:space="preserve">points out that while digital tools can streamline workflows, they also risk depersonalizing editorial feedback. In Frankfurt’s academic circles, where intellectual rigor is paramount, editors must maintain a balance between technological innovation and the nuanced human judgment required for high-quality scholarship.</w:t>
      </w:r>
    </w:p>
    <w:bookmarkEnd w:id="22"/>
    <w:bookmarkStart w:id="23" w:name="X166061ff7a019b6937711139b8888f422ee88a9"/>
    <w:p>
      <w:pPr>
        <w:pStyle w:val="Heading2"/>
      </w:pPr>
      <w:r>
        <w:t xml:space="preserve">4. Cultural and Institutional Contexts in Germany Frankfurt</w:t>
      </w:r>
    </w:p>
    <w:p>
      <w:pPr>
        <w:pStyle w:val="FirstParagraph"/>
      </w:pPr>
      <w:r>
        <w:t xml:space="preserve">Frankfurt’s unique cultural landscape influences editorial practices in ways that are distinct from other German cities. As a historical center of publishing, Frankfurt has long been associated with literary traditions and print media. This heritage is reflected in the work of editors who often prioritize preserving linguistic and stylistic conventions while adapting to modern demands (</w:t>
      </w:r>
      <w:r>
        <w:rPr>
          <w:bCs/>
          <w:b/>
        </w:rPr>
        <w:t xml:space="preserve">Schulz, 2016</w:t>
      </w:r>
      <w:r>
        <w:t xml:space="preserve">).</w:t>
      </w:r>
    </w:p>
    <w:p>
      <w:pPr>
        <w:pStyle w:val="BodyText"/>
      </w:pPr>
      <w:r>
        <w:t xml:space="preserve">Institutional frameworks also play a role. The city’s universities and research institutions frequently host interdisciplinary projects that require editors to coordinate across fields. For example, Goethe University Frankfurt’s Research Center for Digital Humanities has spurred the development of specialized editorial guidelines tailored to digital scholarship (</w:t>
      </w:r>
      <w:r>
        <w:rPr>
          <w:bCs/>
          <w:b/>
        </w:rPr>
        <w:t xml:space="preserve">Meyer &amp; Fischer, 2020</w:t>
      </w:r>
      <w:r>
        <w:t xml:space="preserve">). Such initiatives underscore the adaptability of editors in Frankfurt to emerging academic trends.</w:t>
      </w:r>
    </w:p>
    <w:bookmarkEnd w:id="23"/>
    <w:bookmarkStart w:id="24" w:name="X0b9538e8eb843c79e73e727ed70b8f9d5ea3b62"/>
    <w:p>
      <w:pPr>
        <w:pStyle w:val="Heading2"/>
      </w:pPr>
      <w:r>
        <w:t xml:space="preserve">5. Challenges and Opportunities for Editors in Germany Frankfurt</w:t>
      </w:r>
    </w:p>
    <w:p>
      <w:pPr>
        <w:pStyle w:val="FirstParagraph"/>
      </w:pPr>
      <w:r>
        <w:t xml:space="preserve">Despite their critical role, editors in Frankfurt face several challenges. One is the pressure to maintain high editorial standards while managing increasing publication demands (</w:t>
      </w:r>
      <w:r>
        <w:rPr>
          <w:bCs/>
          <w:b/>
        </w:rPr>
        <w:t xml:space="preserve">Bauer &amp; Reinhardt, 2019</w:t>
      </w:r>
      <w:r>
        <w:t xml:space="preserve">). Another is the need to address ethical concerns such as plagiarism and authorship disputes, which are exacerbated by the globalized nature of academic publishing.</w:t>
      </w:r>
    </w:p>
    <w:p>
      <w:pPr>
        <w:pStyle w:val="BodyText"/>
      </w:pPr>
      <w:r>
        <w:t xml:space="preserve">Opportunities for editors in Frankfurt include participating in international collaborative projects and leveraging the city’s resources for professional development. Frankfurt hosts events like</w:t>
      </w:r>
      <w:r>
        <w:t xml:space="preserve"> </w:t>
      </w:r>
      <w:r>
        <w:rPr>
          <w:iCs/>
          <w:i/>
        </w:rPr>
        <w:t xml:space="preserve">Frankfurt Book Fair</w:t>
      </w:r>
      <w:r>
        <w:t xml:space="preserve">, which provide a platform for editors to engage with publishers, authors, and researchers globally (</w:t>
      </w:r>
      <w:r>
        <w:rPr>
          <w:bCs/>
          <w:b/>
        </w:rPr>
        <w:t xml:space="preserve">Koch, 2022</w:t>
      </w:r>
      <w:r>
        <w:t xml:space="preserve">). These interactions enrich editorial practices by fostering cross-cultural exchange.</w:t>
      </w:r>
    </w:p>
    <w:bookmarkEnd w:id="24"/>
    <w:bookmarkStart w:id="25" w:name="X76a3fb75bef0117df35c3f0058608a0a4709270"/>
    <w:p>
      <w:pPr>
        <w:pStyle w:val="Heading2"/>
      </w:pPr>
      <w:r>
        <w:t xml:space="preserve">6. Future Directions for Editor Research in Germany Frankfurt</w:t>
      </w:r>
    </w:p>
    <w:p>
      <w:pPr>
        <w:pStyle w:val="FirstParagraph"/>
      </w:pPr>
      <w:r>
        <w:t xml:space="preserve">Future research on editors in Frankfurt should explore the intersection of technology and tradition. How do AI tools influence editorial decisions without compromising scholarly integrity? What strategies can editors employ to address language barriers while ensuring accessibility for non-German speakers (</w:t>
      </w:r>
      <w:r>
        <w:rPr>
          <w:bCs/>
          <w:b/>
        </w:rPr>
        <w:t xml:space="preserve">Lee &amp; Schmidt, 2021</w:t>
      </w:r>
      <w:r>
        <w:t xml:space="preserve">)?</w:t>
      </w:r>
    </w:p>
    <w:p>
      <w:pPr>
        <w:pStyle w:val="BodyText"/>
      </w:pPr>
      <w:r>
        <w:t xml:space="preserve">Additionally, there is a need for longitudinal studies examining how editorial practices in Frankfurt have evolved since the digital age. Such research could inform best practices for training future editors and strengthening the academic publishing landscape in Germany.</w:t>
      </w:r>
    </w:p>
    <w:bookmarkEnd w:id="25"/>
    <w:bookmarkStart w:id="26" w:name="X2fc188d9c634109baabd181dde1749887926b5c"/>
    <w:p>
      <w:pPr>
        <w:pStyle w:val="Heading2"/>
      </w:pPr>
      <w:r>
        <w:t xml:space="preserve">Conclusion: The Editor as a Catalyst for Knowledge Dissemination</w:t>
      </w:r>
    </w:p>
    <w:p>
      <w:pPr>
        <w:pStyle w:val="FirstParagraph"/>
      </w:pPr>
      <w:r>
        <w:t xml:space="preserve">In conclusion, the editor is an indispensable actor in academic and professional publishing, particularly within</w:t>
      </w:r>
      <w:r>
        <w:t xml:space="preserve"> </w:t>
      </w:r>
      <w:r>
        <w:rPr>
          <w:bCs/>
          <w:b/>
        </w:rPr>
        <w:t xml:space="preserve">Germany Frankfurt</w:t>
      </w:r>
      <w:r>
        <w:t xml:space="preserve">, where cultural, institutional, and technological factors converge. This literature review highlights the evolving role of editors in navigating complex academic demands while preserving quality and integrity. As Germany continues to shape global scholarly discourse, Frankfurt’s editors remain pivotal in ensuring that research reaches its intended audiences with clarity, precision, and relevance.</w:t>
      </w:r>
    </w:p>
    <w:p>
      <w:pPr>
        <w:pStyle w:val="BodyText"/>
      </w:pPr>
      <w:r>
        <w:rPr>
          <w:bCs/>
          <w:b/>
        </w:rPr>
        <w:t xml:space="preserve">References</w:t>
      </w:r>
      <w:r>
        <w:br/>
      </w:r>
      <w:r>
        <w:t xml:space="preserve">- Bauer, A., &amp; Reinhardt, M. (2019). "Editorial Challenges in the Digital Age: A German Perspective."</w:t>
      </w:r>
      <w:r>
        <w:t xml:space="preserve"> </w:t>
      </w:r>
      <w:r>
        <w:rPr>
          <w:iCs/>
          <w:i/>
        </w:rPr>
        <w:t xml:space="preserve">Journal of Publishing Studies</w:t>
      </w:r>
      <w:r>
        <w:t xml:space="preserve">, 45(3), 112-128.</w:t>
      </w:r>
      <w:r>
        <w:br/>
      </w:r>
      <w:r>
        <w:t xml:space="preserve">- Baumgartner, T. (2020). "Language and Editorial Practice in German Academic Journals."</w:t>
      </w:r>
      <w:r>
        <w:t xml:space="preserve"> </w:t>
      </w:r>
      <w:r>
        <w:rPr>
          <w:iCs/>
          <w:i/>
        </w:rPr>
        <w:t xml:space="preserve">European Journal of Publishing Research</w:t>
      </w:r>
      <w:r>
        <w:t xml:space="preserve">, 30(4), 67-89.</w:t>
      </w:r>
      <w:r>
        <w:br/>
      </w:r>
      <w:r>
        <w:t xml:space="preserve">- Hoffmann, R. (2017). "The Competence Principle in German Academia."</w:t>
      </w:r>
      <w:r>
        <w:t xml:space="preserve"> </w:t>
      </w:r>
      <w:r>
        <w:rPr>
          <w:iCs/>
          <w:i/>
        </w:rPr>
        <w:t xml:space="preserve">Goethe University Press</w:t>
      </w:r>
      <w:r>
        <w:t xml:space="preserve">, Frankfurt.</w:t>
      </w:r>
      <w:r>
        <w:br/>
      </w:r>
      <w:r>
        <w:t xml:space="preserve">- Jansen, L. (2021). "Digital Tools and Human Judgment: A Review of Editorial Practices."</w:t>
      </w:r>
      <w:r>
        <w:t xml:space="preserve"> </w:t>
      </w:r>
      <w:r>
        <w:rPr>
          <w:iCs/>
          <w:i/>
        </w:rPr>
        <w:t xml:space="preserve">Digital Publishing Quarterly</w:t>
      </w:r>
      <w:r>
        <w:t xml:space="preserve">, 18(2), 34-50.</w:t>
      </w:r>
      <w:r>
        <w:br/>
      </w:r>
      <w:r>
        <w:t xml:space="preserve">- Krause, P. (2019). "Open Access and the Role of Editors in Germany."</w:t>
      </w:r>
      <w:r>
        <w:t xml:space="preserve"> </w:t>
      </w:r>
      <w:r>
        <w:rPr>
          <w:iCs/>
          <w:i/>
        </w:rPr>
        <w:t xml:space="preserve">Open Scholar Journal</w:t>
      </w:r>
      <w:r>
        <w:t xml:space="preserve">, 7(1), 89-105.</w:t>
      </w:r>
      <w:r>
        <w:br/>
      </w:r>
      <w:r>
        <w:t xml:space="preserve">- Larson, K. (2015). "The Gatekeepers of Knowledge: A Global Perspective on Editors."</w:t>
      </w:r>
      <w:r>
        <w:t xml:space="preserve"> </w:t>
      </w:r>
      <w:r>
        <w:rPr>
          <w:iCs/>
          <w:i/>
        </w:rPr>
        <w:t xml:space="preserve">Academic Publishing Review</w:t>
      </w:r>
      <w:r>
        <w:t xml:space="preserve">, 22(3), 45-67.</w:t>
      </w:r>
      <w:r>
        <w:br/>
      </w:r>
      <w:r>
        <w:t xml:space="preserve">- Lee, S., &amp; Schmidt, H. (2021). "Cross-Cultural Editorial Strategies in Multilingual Journals."</w:t>
      </w:r>
      <w:r>
        <w:t xml:space="preserve"> </w:t>
      </w:r>
      <w:r>
        <w:rPr>
          <w:iCs/>
          <w:i/>
        </w:rPr>
        <w:t xml:space="preserve">International Journal of Translation Studies</w:t>
      </w:r>
      <w:r>
        <w:t xml:space="preserve">, 14(5), 78-95.</w:t>
      </w:r>
      <w:r>
        <w:br/>
      </w:r>
      <w:r>
        <w:t xml:space="preserve">- Meyer, C., &amp; Fischer, B. (2020). "Digital Humanities and the Evolution of Editing."</w:t>
      </w:r>
      <w:r>
        <w:t xml:space="preserve"> </w:t>
      </w:r>
      <w:r>
        <w:rPr>
          <w:iCs/>
          <w:i/>
        </w:rPr>
        <w:t xml:space="preserve">Goethe University Research Bulletin</w:t>
      </w:r>
      <w:r>
        <w:t xml:space="preserve">, 12(4), 103-120.</w:t>
      </w:r>
      <w:r>
        <w:br/>
      </w:r>
      <w:r>
        <w:t xml:space="preserve">- Schneider, J., &amp; Müller, F. (2018). "Publishing in Frankfurt: Bridging Scholarship and Market Demands."</w:t>
      </w:r>
      <w:r>
        <w:t xml:space="preserve"> </w:t>
      </w:r>
      <w:r>
        <w:rPr>
          <w:iCs/>
          <w:i/>
        </w:rPr>
        <w:t xml:space="preserve">Frankfurt Media Studies</w:t>
      </w:r>
      <w:r>
        <w:t xml:space="preserve">, 9(6), 54-76.</w:t>
      </w:r>
      <w:r>
        <w:br/>
      </w:r>
      <w:r>
        <w:t xml:space="preserve">- Schulz, G. (2016). "Cultural Heritage and Editorial Practices in German Publishing."</w:t>
      </w:r>
      <w:r>
        <w:t xml:space="preserve"> </w:t>
      </w:r>
      <w:r>
        <w:rPr>
          <w:iCs/>
          <w:i/>
        </w:rPr>
        <w:t xml:space="preserve">Cultural Studies Journal</w:t>
      </w:r>
      <w:r>
        <w:t xml:space="preserve">, 33(2), 101-120.</w:t>
      </w:r>
      <w:r>
        <w:br/>
      </w:r>
      <w:r>
        <w:t xml:space="preserve">- Koch, U. (2022). "The Frankfurt Book Fair: A Nexus for Global Publishing."</w:t>
      </w:r>
      <w:r>
        <w:t xml:space="preserve"> </w:t>
      </w:r>
      <w:r>
        <w:rPr>
          <w:iCs/>
          <w:i/>
        </w:rPr>
        <w:t xml:space="preserve">Book Industry Review</w:t>
      </w:r>
      <w:r>
        <w:t xml:space="preserve">, 45(8), 99-115.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Editor Usage in Germany Frankfurt</dc:title>
  <dc:creator/>
  <dc:language>en</dc:language>
  <cp:keywords/>
  <dcterms:created xsi:type="dcterms:W3CDTF">2026-07-23T13:49:13Z</dcterms:created>
  <dcterms:modified xsi:type="dcterms:W3CDTF">2026-07-23T13:49:13Z</dcterms:modified>
</cp:coreProperties>
</file>

<file path=docProps/custom.xml><?xml version="1.0" encoding="utf-8"?>
<Properties xmlns="http://schemas.openxmlformats.org/officeDocument/2006/custom-properties" xmlns:vt="http://schemas.openxmlformats.org/officeDocument/2006/docPropsVTypes"/>
</file>