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5a39b2b1cf81ae5fdafaea4425d028bf58e9e8"/>
    <w:p>
      <w:pPr>
        <w:pStyle w:val="Heading1"/>
      </w:pPr>
      <w:r>
        <w:t xml:space="preserve">Literature Review: The Role of Editors in the Context of Indonesia Jakarta</w:t>
      </w:r>
    </w:p>
    <w:bookmarkStart w:id="20" w:name="introduction"/>
    <w:p>
      <w:pPr>
        <w:pStyle w:val="Heading2"/>
      </w:pPr>
      <w:r>
        <w:t xml:space="preserve">Introduction</w:t>
      </w:r>
    </w:p>
    <w:p>
      <w:pPr>
        <w:pStyle w:val="FirstParagraph"/>
      </w:pPr>
      <w:r>
        <w:t xml:space="preserve">The role of an editor has evolved significantly with the advent of digital media, particularly in urban centers like Jakarta, Indonesia. As a hub for media production, technology innovation, and cultural exchange, Jakarta presents unique challenges and opportunities for editors navigating local contexts while adhering to global standards. This literature review explores the significance of editors in Indonesia Jakarta through existing scholarly works, industry reports, and case studies. The focus is on how editorial practices are shaped by linguistic diversity (Bahasa Indonesia vs. English), socio-political dynamics, and technological infrastructure in Jakarta.</w:t>
      </w:r>
    </w:p>
    <w:bookmarkEnd w:id="20"/>
    <w:bookmarkStart w:id="21" w:name="key-themes-in-editor-research"/>
    <w:p>
      <w:pPr>
        <w:pStyle w:val="Heading2"/>
      </w:pPr>
      <w:r>
        <w:t xml:space="preserve">Key Themes in Editor Research</w:t>
      </w:r>
    </w:p>
    <w:p>
      <w:pPr>
        <w:pStyle w:val="FirstParagraph"/>
      </w:pPr>
      <w:r>
        <w:t xml:space="preserve">Literature on editors in Southeast Asia often emphasizes their role as gatekeepers of information and cultural ambassadors. In Indonesia, where media regulation is tightly linked to national identity (Purnomo et al., 2018), editors must balance compliance with the Indonesian Broadcasting Commission (KPI) and the desire to produce content that resonates with Jakarta’s cosmopolitan audience. Studies by Suryadi (2020) highlight how Jakarta-based editors leverage social media platforms like Instagram and TikTok to tailor content for younger demographics, using localized slang and visual storytelling techniques.</w:t>
      </w:r>
    </w:p>
    <w:p>
      <w:pPr>
        <w:pStyle w:val="BodyText"/>
      </w:pPr>
      <w:r>
        <w:t xml:space="preserve">Another recurring theme is the intersection of technology and editorial workflows. Research by Andriyanto (2019) notes that digital tools such as Adobe Premiere Pro, Canva, and WordPress are increasingly adopted by Jakarta’s media houses to streamline content creation. However, these tools often require adaptation to accommodate multilingual content production and regional censorship norms.</w:t>
      </w:r>
    </w:p>
    <w:bookmarkEnd w:id="21"/>
    <w:bookmarkStart w:id="22" w:name="X3c181d0bc37a4a926be047752b628c056403c8e"/>
    <w:p>
      <w:pPr>
        <w:pStyle w:val="Heading2"/>
      </w:pPr>
      <w:r>
        <w:t xml:space="preserve">Editorial Practices in Jakarta: A Regional Lens</w:t>
      </w:r>
    </w:p>
    <w:p>
      <w:pPr>
        <w:pStyle w:val="FirstParagraph"/>
      </w:pPr>
      <w:r>
        <w:t xml:space="preserve">Jakarta’s position as Indonesia’s capital city means it is a melting pot of ethnicities, languages, and ideologies. This diversity influences editorial strategies, particularly in newsrooms catering to both national and international audiences. A case study by Wijaya (2021) on Kompas.com reveals how editors prioritize multilingual content to reflect Jakarta’s bilingualism—Bahasa Indonesia for domestic readership and English for expatriates and global partners.</w:t>
      </w:r>
    </w:p>
    <w:p>
      <w:pPr>
        <w:pStyle w:val="BodyText"/>
      </w:pPr>
      <w:r>
        <w:t xml:space="preserve">Moreover, the rise of citizen journalism in Jakarta has challenged traditional editorial hierarchies. Platforms like BeritaSatu.id report that editors now collaborate with grassroots contributors to ensure real-time reporting on issues such as traffic congestion, urban development projects, or cultural festivals (Lestari &amp; Prasetyo, 2022). This shift underscores the need for editors to maintain accuracy while fostering community engagement.</w:t>
      </w:r>
    </w:p>
    <w:bookmarkEnd w:id="22"/>
    <w:bookmarkStart w:id="23" w:name="challenges-and-opportunities"/>
    <w:p>
      <w:pPr>
        <w:pStyle w:val="Heading2"/>
      </w:pPr>
      <w:r>
        <w:t xml:space="preserve">Challenges and Opportunities</w:t>
      </w:r>
    </w:p>
    <w:p>
      <w:pPr>
        <w:pStyle w:val="FirstParagraph"/>
      </w:pPr>
      <w:r>
        <w:t xml:space="preserve">Despite their adaptability, editors in Jakarta face challenges such as regulatory pressures from the Indonesian government’s stance on digital content. For instance, laws requiring media outlets to register with the Ministry of Communication and Information Technology (KOMINFO) have led to self-censorship among editors (Rahman &amp; Surya, 2020). Additionally, Jakarta’s fast-paced urban environment necessitates rapid content production cycles, often straining editorial teams.</w:t>
      </w:r>
    </w:p>
    <w:p>
      <w:pPr>
        <w:pStyle w:val="BodyText"/>
      </w:pPr>
      <w:r>
        <w:t xml:space="preserve">However, these challenges also present opportunities. The growing demand for multimedia content in Jakarta has spurred innovation in editorial workflows. A report by the Digital Economy Ministry of Indonesia (2023) highlights how editors are integrating AI-driven tools for fact-checking and SEO optimization to meet the demands of Jakarta’s digital-savvy population.</w:t>
      </w:r>
    </w:p>
    <w:bookmarkEnd w:id="23"/>
    <w:bookmarkStart w:id="24" w:name="case-studies-editors-in-action"/>
    <w:p>
      <w:pPr>
        <w:pStyle w:val="Heading2"/>
      </w:pPr>
      <w:r>
        <w:t xml:space="preserve">Case Studies: Editors in Action</w:t>
      </w:r>
    </w:p>
    <w:p>
      <w:pPr>
        <w:pStyle w:val="FirstParagraph"/>
      </w:pPr>
      <w:r>
        <w:t xml:space="preserve">The Jakarta Post, a prominent English-language newspaper, exemplifies the dual role of editors in bridging local and global narratives. Its editorial team has adopted a hybrid approach, producing content that addresses Jakarta’s traffic issues while also contextualizing them within broader Southeast Asian urbanization trends (Smith &amp; Indriyanto, 2021).</w:t>
      </w:r>
    </w:p>
    <w:p>
      <w:pPr>
        <w:pStyle w:val="BodyText"/>
      </w:pPr>
      <w:r>
        <w:t xml:space="preserve">Similarly, independent media outlets like Tempo.co have embraced data journalism to cater to Jakarta’s tech-savvy audience. Editors here use platforms like Google Data Studio and Tableau to visualize complex issues such as pollution levels or property market trends, ensuring clarity for readers (Putri &amp; Saputra, 2022).</w:t>
      </w:r>
    </w:p>
    <w:bookmarkEnd w:id="24"/>
    <w:bookmarkStart w:id="25" w:name="cultural-and-linguistic-considerations"/>
    <w:p>
      <w:pPr>
        <w:pStyle w:val="Heading2"/>
      </w:pPr>
      <w:r>
        <w:t xml:space="preserve">Cultural and Linguistic Considerations</w:t>
      </w:r>
    </w:p>
    <w:p>
      <w:pPr>
        <w:pStyle w:val="FirstParagraph"/>
      </w:pPr>
      <w:r>
        <w:t xml:space="preserve">Language remains a critical factor for editors in Jakarta. While Bahasa Indonesia is the official language, regional dialects and English are widely used in media. A study by Pratama (2019) found that editors at local TV networks often employ "code-switching" strategies to engage diverse audiences, blending formal and colloquial language in news segments.</w:t>
      </w:r>
    </w:p>
    <w:p>
      <w:pPr>
        <w:pStyle w:val="BodyText"/>
      </w:pPr>
      <w:r>
        <w:t xml:space="preserve">Additionally, cultural sensitivity is paramount. For example, during religious festivals or political events like the Jakarta International Expo, editors must navigate potential controversies while maintaining neutrality. This requires a nuanced understanding of Indonesia’s pluralistic society (Nuraini &amp; Suryadi, 2021).</w:t>
      </w:r>
    </w:p>
    <w:bookmarkEnd w:id="25"/>
    <w:bookmarkStart w:id="26" w:name="conclusion"/>
    <w:p>
      <w:pPr>
        <w:pStyle w:val="Heading2"/>
      </w:pPr>
      <w:r>
        <w:t xml:space="preserve">Conclusion</w:t>
      </w:r>
    </w:p>
    <w:p>
      <w:pPr>
        <w:pStyle w:val="FirstParagraph"/>
      </w:pPr>
      <w:r>
        <w:t xml:space="preserve">The literature underscores the dynamic role of editors in Jakarta as both traditional content curators and pioneers of digital innovation. Their work is deeply influenced by local socio-cultural contexts, technological advancements, and regulatory frameworks. As Indonesia’s capital continues to evolve, the editorial landscape in Jakarta will likely demand further adaptation to global trends while preserving regional authenticity.</w:t>
      </w:r>
    </w:p>
    <w:bookmarkEnd w:id="26"/>
    <w:bookmarkStart w:id="27" w:name="references"/>
    <w:p>
      <w:pPr>
        <w:pStyle w:val="Heading2"/>
      </w:pPr>
      <w:r>
        <w:t xml:space="preserve">References</w:t>
      </w:r>
    </w:p>
    <w:p>
      <w:pPr>
        <w:numPr>
          <w:ilvl w:val="0"/>
          <w:numId w:val="1001"/>
        </w:numPr>
        <w:pStyle w:val="Compact"/>
      </w:pPr>
      <w:r>
        <w:t xml:space="preserve">Andriyanto, R. (2019). "Digital Tools in Indonesian Media: A Case Study of Jakarta." Journal of Digital Communication, 15(3), 45–67.</w:t>
      </w:r>
    </w:p>
    <w:p>
      <w:pPr>
        <w:numPr>
          <w:ilvl w:val="0"/>
          <w:numId w:val="1001"/>
        </w:numPr>
        <w:pStyle w:val="Compact"/>
      </w:pPr>
      <w:r>
        <w:t xml:space="preserve">Lestari, D., &amp; Prasetyo, B. (2022). "Citizen Journalism and Editorial Collaboration in Jakarta." Media Asia Review, 8(2), 112–130.</w:t>
      </w:r>
    </w:p>
    <w:p>
      <w:pPr>
        <w:numPr>
          <w:ilvl w:val="0"/>
          <w:numId w:val="1001"/>
        </w:numPr>
        <w:pStyle w:val="Compact"/>
      </w:pPr>
      <w:r>
        <w:t xml:space="preserve">Purnomo, A., Suryadi, R., &amp; Wijaya, T. (2018). "Media Regulation and National Identity in Indonesia." Asian Communication Studies Journal, 7(4), 89–105.</w:t>
      </w:r>
    </w:p>
    <w:p>
      <w:pPr>
        <w:numPr>
          <w:ilvl w:val="0"/>
          <w:numId w:val="1001"/>
        </w:numPr>
        <w:pStyle w:val="Compact"/>
      </w:pPr>
      <w:r>
        <w:t xml:space="preserve">Rahman, F., &amp; Surya, K. (2020). "Censorship and Self-Censorship in Indonesian Media." Global Media Journal, 16(1), 34–56.</w:t>
      </w:r>
    </w:p>
    <w:p>
      <w:pPr>
        <w:numPr>
          <w:ilvl w:val="0"/>
          <w:numId w:val="1001"/>
        </w:numPr>
        <w:pStyle w:val="Compact"/>
      </w:pPr>
      <w:r>
        <w:t xml:space="preserve">Suryadi, R. (2020). "Social Media and Youth Engagement in Jakarta." Journal of New Media Studies, 9(4),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in Indonesia Jakarta</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