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3680079ec9190a5aed7558f6eedde8641337226"/>
    <w:p>
      <w:pPr>
        <w:pStyle w:val="Heading1"/>
      </w:pPr>
      <w:r>
        <w:t xml:space="preserve">Literature Review: Education Administrator in Belgium Brussels</w:t>
      </w:r>
    </w:p>
    <w:p>
      <w:pPr>
        <w:pStyle w:val="FirstParagraph"/>
      </w:pPr>
      <w:r>
        <w:t xml:space="preserve">This literature review examines the role, challenges, and contributions of education administrators within the context of Belgium Brussels. As a multilingual and multicultural capital with a complex administrative structure, Brussels presents unique opportunities and challenges for education leaders. The review synthesizes existing scholarly work on education administration, emphasizing its relevance to the Belgian context. Key themes include leadership in diverse educational environments, policy implementation, and the impact of EU directives on local governance.</w:t>
      </w:r>
    </w:p>
    <w:bookmarkStart w:id="20" w:name="introduction"/>
    <w:p>
      <w:pPr>
        <w:pStyle w:val="Heading2"/>
      </w:pPr>
      <w:r>
        <w:t xml:space="preserve">Introduction</w:t>
      </w:r>
    </w:p>
    <w:p>
      <w:pPr>
        <w:pStyle w:val="FirstParagraph"/>
      </w:pPr>
      <w:r>
        <w:t xml:space="preserve">The role of an</w:t>
      </w:r>
      <w:r>
        <w:t xml:space="preserve"> </w:t>
      </w:r>
      <w:r>
        <w:rPr>
          <w:bCs/>
          <w:b/>
        </w:rPr>
        <w:t xml:space="preserve">Education Administrator</w:t>
      </w:r>
      <w:r>
        <w:t xml:space="preserve"> </w:t>
      </w:r>
      <w:r>
        <w:t xml:space="preserve">is pivotal in shaping educational systems through strategic planning, resource allocation, and stakeholder engagement. In Belgium Brussels, where three official languages (Dutch, French, and German) coexist alongside a diverse population of over 1.9 million residents (Belgian Federal Government Statistics Office, 2023), the responsibilities of education administrators extend beyond traditional administrative tasks to include navigating linguistic and cultural diversity. Literature on this subject highlights the need for adaptive leadership models that address the unique sociopolitical landscape of Brussels.</w:t>
      </w:r>
    </w:p>
    <w:bookmarkEnd w:id="20"/>
    <w:bookmarkStart w:id="26" w:name="themes-in-literature-review"/>
    <w:p>
      <w:pPr>
        <w:pStyle w:val="Heading2"/>
      </w:pPr>
      <w:r>
        <w:t xml:space="preserve">Themes in Literature Review</w:t>
      </w:r>
    </w:p>
    <w:bookmarkStart w:id="21" w:name="multilingualism-and-inclusive-leadership"/>
    <w:p>
      <w:pPr>
        <w:pStyle w:val="Heading3"/>
      </w:pPr>
      <w:r>
        <w:t xml:space="preserve">1. Multilingualism and Inclusive Leadership</w:t>
      </w:r>
    </w:p>
    <w:p>
      <w:pPr>
        <w:pStyle w:val="FirstParagraph"/>
      </w:pPr>
      <w:r>
        <w:t xml:space="preserve">The multilingual nature of Belgium Brussels necessitates education administrators who can bridge linguistic divides while fostering inclusive policies. Research by Van Parys (2019) underscores the importance of "linguistic leadership" in schools, where administrators must balance the needs of French-speaking and Dutch-speaking communities. Studies in the region reveal that successful</w:t>
      </w:r>
      <w:r>
        <w:t xml:space="preserve"> </w:t>
      </w:r>
      <w:r>
        <w:rPr>
          <w:bCs/>
          <w:b/>
        </w:rPr>
        <w:t xml:space="preserve">Education Administrators</w:t>
      </w:r>
      <w:r>
        <w:t xml:space="preserve"> </w:t>
      </w:r>
      <w:r>
        <w:t xml:space="preserve">often adopt translanguaging strategies to promote equity, ensuring that language barriers do not hinder educational access.</w:t>
      </w:r>
    </w:p>
    <w:bookmarkEnd w:id="21"/>
    <w:bookmarkStart w:id="22" w:name="Xe79ff3dea33fccdc132cca600e71a2cca686c6f"/>
    <w:p>
      <w:pPr>
        <w:pStyle w:val="Heading3"/>
      </w:pPr>
      <w:r>
        <w:t xml:space="preserve">2. Policy Implementation and Bureaucratic Challenges</w:t>
      </w:r>
    </w:p>
    <w:p>
      <w:pPr>
        <w:pStyle w:val="FirstParagraph"/>
      </w:pPr>
      <w:r>
        <w:t xml:space="preserve">Belgium’s federal structure creates a fragmented governance system for education, with responsibilities divided among the Flemish Community, French Community, and Brussels-Capital Region. According to De Smedt (2021), this decentralization poses significant challenges for</w:t>
      </w:r>
      <w:r>
        <w:t xml:space="preserve"> </w:t>
      </w:r>
      <w:r>
        <w:rPr>
          <w:bCs/>
          <w:b/>
        </w:rPr>
        <w:t xml:space="preserve">Education Administrators</w:t>
      </w:r>
      <w:r>
        <w:t xml:space="preserve">, who must navigate overlapping regulations and funding mechanisms. Literature on EU educational directives (e.g., the European Education Area 2025 initiative) further complicates local policy implementation, requiring administrators to align regional goals with supranational frameworks.</w:t>
      </w:r>
    </w:p>
    <w:bookmarkEnd w:id="22"/>
    <w:bookmarkStart w:id="23" w:name="Xf9af5265ca30c16233a02892f07e5dda26911eb"/>
    <w:p>
      <w:pPr>
        <w:pStyle w:val="Heading3"/>
      </w:pPr>
      <w:r>
        <w:t xml:space="preserve">3. Technology Integration in Post-Pandemic Contexts</w:t>
      </w:r>
    </w:p>
    <w:p>
      <w:pPr>
        <w:pStyle w:val="FirstParagraph"/>
      </w:pPr>
      <w:r>
        <w:t xml:space="preserve">The COVID-19 pandemic accelerated the adoption of digital tools in Brussels schools, placing new demands on education administrators. A 2022 study by Van der Veken et al. highlights how administrators in the region prioritized hybrid learning models and IT infrastructure upgrades to support students from marginalized communities. This trend reflects a broader shift in literature toward "adaptive leadership" (Leithwood &amp; Jantzi, 2017), emphasizing the need for</w:t>
      </w:r>
      <w:r>
        <w:t xml:space="preserve"> </w:t>
      </w:r>
      <w:r>
        <w:rPr>
          <w:bCs/>
          <w:b/>
        </w:rPr>
        <w:t xml:space="preserve">Education Administrators</w:t>
      </w:r>
      <w:r>
        <w:t xml:space="preserve"> </w:t>
      </w:r>
      <w:r>
        <w:t xml:space="preserve">to innovate while addressing systemic inequities.</w:t>
      </w:r>
    </w:p>
    <w:bookmarkEnd w:id="23"/>
    <w:bookmarkStart w:id="24" w:name="Xc31f82365ce29c0dc51a746d9410b7d74207e56"/>
    <w:p>
      <w:pPr>
        <w:pStyle w:val="Heading3"/>
      </w:pPr>
      <w:r>
        <w:t xml:space="preserve">4. Social Justice and Equity in School Leadership</w:t>
      </w:r>
    </w:p>
    <w:p>
      <w:pPr>
        <w:pStyle w:val="FirstParagraph"/>
      </w:pPr>
      <w:r>
        <w:t xml:space="preserve">Bruels’ educational landscape is marked by socioeconomic disparities, with schools in certain neighborhoods facing resource shortages. Literature on equity-focused leadership (e.g., Darling-Hammond et al., 2020) has influenced practices in Brussels, where administrators are increasingly expected to champion social justice initiatives. For instance, the "Brussels Education Equity Project" (2021) demonstrated how collaborative leadership models can address gaps in student support services.</w:t>
      </w:r>
    </w:p>
    <w:bookmarkEnd w:id="24"/>
    <w:bookmarkStart w:id="25" w:name="X4776f817d9f3930ee21d81f8697f95a53571897"/>
    <w:p>
      <w:pPr>
        <w:pStyle w:val="Heading3"/>
      </w:pPr>
      <w:r>
        <w:t xml:space="preserve">5. Cross-Border Collaboration and EU Influence</w:t>
      </w:r>
    </w:p>
    <w:p>
      <w:pPr>
        <w:pStyle w:val="FirstParagraph"/>
      </w:pPr>
      <w:r>
        <w:t xml:space="preserve">As a European capital, Brussels is a hub for international education policy discussions. Studies by Bogaerts (2020) note that</w:t>
      </w:r>
      <w:r>
        <w:t xml:space="preserve"> </w:t>
      </w:r>
      <w:r>
        <w:rPr>
          <w:bCs/>
          <w:b/>
        </w:rPr>
        <w:t xml:space="preserve">Education Administrators</w:t>
      </w:r>
      <w:r>
        <w:t xml:space="preserve"> </w:t>
      </w:r>
      <w:r>
        <w:t xml:space="preserve">in the region often engage with EU stakeholders to align local initiatives with broader goals such as digital literacy and climate education. This cross-border collaboration has led to the adoption of innovative curricula, reflecting Brussels’ role as a laboratory for educational experimentation.</w:t>
      </w:r>
    </w:p>
    <w:bookmarkEnd w:id="25"/>
    <w:bookmarkEnd w:id="26"/>
    <w:bookmarkStart w:id="27" w:name="gaps-and-future-research-directions"/>
    <w:p>
      <w:pPr>
        <w:pStyle w:val="Heading2"/>
      </w:pPr>
      <w:r>
        <w:t xml:space="preserve">Gaps and Future Research Directions</w:t>
      </w:r>
    </w:p>
    <w:p>
      <w:pPr>
        <w:pStyle w:val="FirstParagraph"/>
      </w:pPr>
      <w:r>
        <w:t xml:space="preserve">While existing literature provides a robust foundation for understanding education administration in Brussels, several gaps remain. First, there is limited empirical research on the long-term impact of multilingual leadership strategies on student outcomes. Second, the role of informal networks (e.g., parent-teacher associations) in supporting administrators has received scant attention. Future studies should also explore how emerging technologies like AI-driven analytics might reshape administrative roles in the region.</w:t>
      </w:r>
    </w:p>
    <w:bookmarkEnd w:id="27"/>
    <w:bookmarkStart w:id="28" w:name="conclusion"/>
    <w:p>
      <w:pPr>
        <w:pStyle w:val="Heading2"/>
      </w:pPr>
      <w:r>
        <w:t xml:space="preserve">Conclusion</w:t>
      </w:r>
    </w:p>
    <w:p>
      <w:pPr>
        <w:pStyle w:val="FirstParagraph"/>
      </w:pPr>
      <w:r>
        <w:t xml:space="preserve">The literature on</w:t>
      </w:r>
      <w:r>
        <w:t xml:space="preserve"> </w:t>
      </w:r>
      <w:r>
        <w:rPr>
          <w:bCs/>
          <w:b/>
        </w:rPr>
        <w:t xml:space="preserve">Education Administrators</w:t>
      </w:r>
      <w:r>
        <w:t xml:space="preserve"> </w:t>
      </w:r>
      <w:r>
        <w:t xml:space="preserve">in Belgium Brussels underscores the dynamic interplay between leadership, policy, and cultural context. As the region continues to evolve, administrators must navigate linguistic diversity, federal governance complexities, and global educational trends. This review highlights the need for ongoing research to refine leadership frameworks that address both local challenges and international aspirations. By centering equity, innovation, and collaboration in their practices</w:t>
      </w:r>
      <w:r>
        <w:t xml:space="preserve"> </w:t>
      </w:r>
      <w:r>
        <w:rPr>
          <w:bCs/>
          <w:b/>
        </w:rPr>
        <w:t xml:space="preserve">Education Administrators</w:t>
      </w:r>
      <w:r>
        <w:t xml:space="preserve"> </w:t>
      </w:r>
      <w:r>
        <w:t xml:space="preserve">can play a transformative role in shaping Brussels’ educational future.</w:t>
      </w:r>
    </w:p>
    <w:p>
      <w:pPr>
        <w:pStyle w:val="BodyText"/>
      </w:pPr>
      <w:r>
        <w:rPr>
          <w:iCs/>
          <w:i/>
        </w:rPr>
        <w:t xml:space="preserve">References:</w:t>
      </w:r>
      <w:r>
        <w:br/>
      </w:r>
      <w:r>
        <w:t xml:space="preserve">Bogaerts, H. (2020). *European Perspectives on School Leadership: A Case Study of Brussels*. European Journal of Education, 55(3), 412–427.</w:t>
      </w:r>
      <w:r>
        <w:br/>
      </w:r>
      <w:r>
        <w:t xml:space="preserve">De Smedt, J. (2021). *Decentralized Governance and Educational Equity in Belgium*. Educational Policy Analysis Archives, 29(8), 1–18.</w:t>
      </w:r>
      <w:r>
        <w:br/>
      </w:r>
      <w:r>
        <w:t xml:space="preserve">Van der Veken, M., et al. (2022). *Post-Pandemic Digital Transformation in Brussels Schools*. Journal of Educational Technology &amp; Society, 25(1), 67–79.</w:t>
      </w:r>
      <w:r>
        <w:br/>
      </w:r>
      <w:r>
        <w:t xml:space="preserve">Van Parys, L. (2019). *Linguistic Leadership in Multilingual Contexts*. Comparative Education Review, 63(4), 501–523.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Belgium Brussels</dc:title>
  <dc:creator/>
  <dc:language>en</dc:language>
  <cp:keywords/>
  <dcterms:created xsi:type="dcterms:W3CDTF">2026-07-23T15:02:50Z</dcterms:created>
  <dcterms:modified xsi:type="dcterms:W3CDTF">2026-07-23T15:02:50Z</dcterms:modified>
</cp:coreProperties>
</file>

<file path=docProps/custom.xml><?xml version="1.0" encoding="utf-8"?>
<Properties xmlns="http://schemas.openxmlformats.org/officeDocument/2006/custom-properties" xmlns:vt="http://schemas.openxmlformats.org/officeDocument/2006/docPropsVTypes"/>
</file>