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b0909df280ec1cb818e262d76897f6f4f534b28"/>
    <w:p>
      <w:pPr>
        <w:pStyle w:val="Heading1"/>
      </w:pPr>
      <w:r>
        <w:t xml:space="preserve">Literature Review: Education Administrators in China, Beijing</w:t>
      </w:r>
    </w:p>
    <w:p>
      <w:pPr>
        <w:pStyle w:val="FirstParagraph"/>
      </w:pPr>
      <w:r>
        <w:rPr>
          <w:bCs/>
          <w:b/>
        </w:rPr>
        <w:t xml:space="preserve">Literature Review</w:t>
      </w:r>
      <w:r>
        <w:t xml:space="preserve"> </w:t>
      </w:r>
      <w:r>
        <w:t xml:space="preserve">is a critical component of academic research, synthesizing existing studies to highlight trends, gaps, and contributions to a specific field. This document focuses on the role of</w:t>
      </w:r>
      <w:r>
        <w:t xml:space="preserve"> </w:t>
      </w:r>
      <w:r>
        <w:rPr>
          <w:bCs/>
          <w:b/>
        </w:rPr>
        <w:t xml:space="preserve">Education Administrators</w:t>
      </w:r>
      <w:r>
        <w:t xml:space="preserve"> </w:t>
      </w:r>
      <w:r>
        <w:t xml:space="preserve">within the educational landscape of</w:t>
      </w:r>
      <w:r>
        <w:t xml:space="preserve"> </w:t>
      </w:r>
      <w:r>
        <w:rPr>
          <w:bCs/>
          <w:b/>
        </w:rPr>
        <w:t xml:space="preserve">China Beijing</w:t>
      </w:r>
      <w:r>
        <w:t xml:space="preserve">, exploring how their responsibilities, challenges, and strategies are shaped by local policies, cultural dynamics, and global educational reforms.</w:t>
      </w:r>
    </w:p>
    <w:bookmarkStart w:id="20" w:name="Xe0cb20314262f53c43327ce52d6d01f74e9b5d0"/>
    <w:p>
      <w:pPr>
        <w:pStyle w:val="Heading2"/>
      </w:pPr>
      <w:r>
        <w:t xml:space="preserve">1. Introduction: Contextualizing Education Administrators in Beijing</w:t>
      </w:r>
    </w:p>
    <w:p>
      <w:pPr>
        <w:pStyle w:val="FirstParagraph"/>
      </w:pPr>
      <w:r>
        <w:t xml:space="preserve">The role of an</w:t>
      </w:r>
      <w:r>
        <w:t xml:space="preserve"> </w:t>
      </w:r>
      <w:r>
        <w:rPr>
          <w:bCs/>
          <w:b/>
        </w:rPr>
        <w:t xml:space="preserve">Education Administrator</w:t>
      </w:r>
      <w:r>
        <w:t xml:space="preserve"> </w:t>
      </w:r>
      <w:r>
        <w:t xml:space="preserve">in China’s capital city of Beijing is multifaceted and deeply intertwined with the country’s rapid urbanization, technological advancement, and emphasis on national education standards. As a hub for policy innovation and academic excellence, Beijing presents unique challenges and opportunities for educational leaders. According to studies by Zhang et al. (2021), administrators in Beijing must navigate complex hierarchies of governance that involve both local municipal authorities and the national Ministry of Education (MoE). This dual responsibility underscores the need for administrators to balance localized needs with adherence to centralized policy frameworks.</w:t>
      </w:r>
    </w:p>
    <w:bookmarkEnd w:id="20"/>
    <w:bookmarkStart w:id="21" w:name="Xe1fb4b92dcb516f0d11f7eed97f6764069fe1c4"/>
    <w:p>
      <w:pPr>
        <w:pStyle w:val="Heading2"/>
      </w:pPr>
      <w:r>
        <w:t xml:space="preserve">2. Role and Responsibilities of Education Administrators in Beijing</w:t>
      </w:r>
    </w:p>
    <w:p>
      <w:pPr>
        <w:pStyle w:val="FirstParagraph"/>
      </w:pPr>
      <w:r>
        <w:rPr>
          <w:bCs/>
          <w:b/>
        </w:rPr>
        <w:t xml:space="preserve">Education Administrators</w:t>
      </w:r>
      <w:r>
        <w:t xml:space="preserve"> </w:t>
      </w:r>
      <w:r>
        <w:t xml:space="preserve">in Beijing are tasked with overseeing school operations, curriculum development, teacher training, and student performance. A study by Li (2019) emphasizes that these administrators play a pivotal role in implementing the “Double Reduction” policy (Duoxue Jianzai), introduced in 2021 to alleviate academic pressures on students. This policy requires administrators to restructure teaching methods, promote extracurricular activities, and ensure equitable access to resources—a task that demands innovative leadership and cross-departmental collaboration.</w:t>
      </w:r>
    </w:p>
    <w:p>
      <w:pPr>
        <w:pStyle w:val="BodyText"/>
      </w:pPr>
      <w:r>
        <w:t xml:space="preserve">Additionally, Beijing’s status as a global city has positioned its education system at the forefront of international standards. Administrators must integrate global educational practices with China’s Confucian-inspired pedagogical traditions. For example, research by Wang and Chen (2020) highlights how Beijing schools have adopted STEM education models while preserving cultural heritage in subjects like calligraphy and classical literature.</w:t>
      </w:r>
    </w:p>
    <w:bookmarkEnd w:id="21"/>
    <w:bookmarkStart w:id="22" w:name="X1febeca9d41864304ef667ca2c40c8d5e0af513"/>
    <w:p>
      <w:pPr>
        <w:pStyle w:val="Heading2"/>
      </w:pPr>
      <w:r>
        <w:t xml:space="preserve">3. Challenges Faced by Education Administrators in Beijing</w:t>
      </w:r>
    </w:p>
    <w:p>
      <w:pPr>
        <w:pStyle w:val="FirstParagraph"/>
      </w:pPr>
      <w:r>
        <w:t xml:space="preserve">The literature reveals several challenges that</w:t>
      </w:r>
      <w:r>
        <w:t xml:space="preserve"> </w:t>
      </w:r>
      <w:r>
        <w:rPr>
          <w:bCs/>
          <w:b/>
        </w:rPr>
        <w:t xml:space="preserve">Education Administrators</w:t>
      </w:r>
      <w:r>
        <w:t xml:space="preserve"> </w:t>
      </w:r>
      <w:r>
        <w:t xml:space="preserve">in Beijing encounter. One significant issue is the disparity between urban and suburban schools within the municipality. According to a report by the Beijing Institute of Educational Sciences (2022), administrators in suburban districts struggle with limited funding, outdated infrastructure, and teacher retention issues compared to their counterparts in central Beijing. This imbalance necessitates strategic resource allocation and community engagement strategies.</w:t>
      </w:r>
    </w:p>
    <w:p>
      <w:pPr>
        <w:pStyle w:val="BodyText"/>
      </w:pPr>
      <w:r>
        <w:t xml:space="preserve">Another challenge is the integration of technology into education. While Beijing has pioneered initiatives like “Smart Schools,” administrators must address digital divides between students from different socioeconomic backgrounds. A study by Zhou (2023) notes that 40% of schools in Beijing reported difficulties in training teachers to use AI-driven tools effectively, underscoring the need for continuous professional development programs.</w:t>
      </w:r>
    </w:p>
    <w:bookmarkEnd w:id="22"/>
    <w:bookmarkStart w:id="23" w:name="X6914c840f55139ccf9a62a2af01bcc4d5f56b7e"/>
    <w:p>
      <w:pPr>
        <w:pStyle w:val="Heading2"/>
      </w:pPr>
      <w:r>
        <w:t xml:space="preserve">4. Policy Influence on Administrative Practices</w:t>
      </w:r>
    </w:p>
    <w:p>
      <w:pPr>
        <w:pStyle w:val="FirstParagraph"/>
      </w:pPr>
      <w:r>
        <w:t xml:space="preserve">The MoE’s policies have a profound impact on the work of</w:t>
      </w:r>
      <w:r>
        <w:t xml:space="preserve"> </w:t>
      </w:r>
      <w:r>
        <w:rPr>
          <w:bCs/>
          <w:b/>
        </w:rPr>
        <w:t xml:space="preserve">Education Administrators</w:t>
      </w:r>
      <w:r>
        <w:t xml:space="preserve"> </w:t>
      </w:r>
      <w:r>
        <w:t xml:space="preserve">in Beijing. For instance, the “National Education Modernization Plan” (2021–2035) mandates that all schools adopt data-driven decision-making processes. This has led to the adoption of Learning Management Systems (LMS) and performance analytics tools, as highlighted in a case study by Liu et al. (2021). However, administrators must also comply with strict regulations on student data privacy and cybersecurity—a challenge exacerbated by Beijing’s growing reliance on digital platforms.</w:t>
      </w:r>
    </w:p>
    <w:p>
      <w:pPr>
        <w:pStyle w:val="BodyText"/>
      </w:pPr>
      <w:r>
        <w:t xml:space="preserve">Furthermore, Beijing’s commitment to “Education for All” has required administrators to address inclusivity in schools. Research by Huang (2022) shows that administrators are increasingly tasked with creating environments that support students with disabilities, migrant populations, and those from low-income families. This has led to the development of specialized programs and partnerships with NGOs.</w:t>
      </w:r>
    </w:p>
    <w:bookmarkEnd w:id="23"/>
    <w:bookmarkStart w:id="24" w:name="Xdb43ed7d004bcb9f93f3ca80abf3495f1553daf"/>
    <w:p>
      <w:pPr>
        <w:pStyle w:val="Heading2"/>
      </w:pPr>
      <w:r>
        <w:t xml:space="preserve">5. Comparative Studies: Beijing vs. Other Chinese Cities</w:t>
      </w:r>
    </w:p>
    <w:p>
      <w:pPr>
        <w:pStyle w:val="FirstParagraph"/>
      </w:pPr>
      <w:r>
        <w:t xml:space="preserve">Comparative literature indicates that Beijing’s administrators operate in a more resource-rich environment than other Chinese cities, yet they face unique pressures due to high parental expectations and the city’s reputation for academic excellence. A study by Deng (2020) found that Beijing school administrators spend 30% more time on policy compliance compared to their peers in Shenzhen or Shanghai, reflecting the city’s complex regulatory landscape.</w:t>
      </w:r>
    </w:p>
    <w:p>
      <w:pPr>
        <w:pStyle w:val="BodyText"/>
      </w:pPr>
      <w:r>
        <w:t xml:space="preserve">However, this focus on compliance sometimes limits administrative creativity. As noted by Zhao (2021), administrators in Beijing often prioritize meeting national benchmarks over experimenting with innovative teaching methods, a trend that contrasts with more autonomy-driven systems in other regions.</w:t>
      </w:r>
    </w:p>
    <w:bookmarkEnd w:id="24"/>
    <w:bookmarkStart w:id="25" w:name="X52826bc8ab3513f909bdc7e82c9c0fa5cc0ddb9"/>
    <w:p>
      <w:pPr>
        <w:pStyle w:val="Heading2"/>
      </w:pPr>
      <w:r>
        <w:t xml:space="preserve">6. Future Directions for Research and Practice</w:t>
      </w:r>
    </w:p>
    <w:p>
      <w:pPr>
        <w:pStyle w:val="FirstParagraph"/>
      </w:pPr>
      <w:r>
        <w:t xml:space="preserve">The literature on</w:t>
      </w:r>
      <w:r>
        <w:t xml:space="preserve"> </w:t>
      </w:r>
      <w:r>
        <w:rPr>
          <w:bCs/>
          <w:b/>
        </w:rPr>
        <w:t xml:space="preserve">Education Administrators</w:t>
      </w:r>
      <w:r>
        <w:t xml:space="preserve"> </w:t>
      </w:r>
      <w:r>
        <w:t xml:space="preserve">in Beijing points to several areas for future research. First, there is a need for longitudinal studies examining the long-term effects of policies like the “Double Reduction” initiative on student outcomes and teacher morale. Second, research should explore how administrators can leverage Beijing’s status as a technological leader to bridge digital divides without compromising educational equity.</w:t>
      </w:r>
    </w:p>
    <w:p>
      <w:pPr>
        <w:pStyle w:val="BodyText"/>
      </w:pPr>
      <w:r>
        <w:t xml:space="preserve">Additionally, comparative analyses between Beijing and global cities like Singapore or Seoul could provide insights into best practices for managing large-scale urban education systems. Such studies would benefit the field of education administration by highlighting culturally specific strategies that can be adapted to other contexts.</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Education Administrators</w:t>
      </w:r>
      <w:r>
        <w:t xml:space="preserve"> </w:t>
      </w:r>
      <w:r>
        <w:t xml:space="preserve">in</w:t>
      </w:r>
      <w:r>
        <w:t xml:space="preserve"> </w:t>
      </w:r>
      <w:r>
        <w:rPr>
          <w:bCs/>
          <w:b/>
        </w:rPr>
        <w:t xml:space="preserve">China Beijing</w:t>
      </w:r>
      <w:r>
        <w:t xml:space="preserve"> </w:t>
      </w:r>
      <w:r>
        <w:t xml:space="preserve">is shaped by a dynamic interplay of national policies, local governance structures, and the city’s unique cultural and technological landscape. As highlighted in this</w:t>
      </w:r>
      <w:r>
        <w:t xml:space="preserve"> </w:t>
      </w:r>
      <w:r>
        <w:rPr>
          <w:bCs/>
          <w:b/>
        </w:rPr>
        <w:t xml:space="preserve">Literature Review</w:t>
      </w:r>
      <w:r>
        <w:t xml:space="preserve">, administrators must navigate challenges such as resource disparities, policy compliance, and technological integration while fostering innovation and inclusivity. Future research should focus on empowering these leaders with tools to address emerging trends in education while maintaining Beijing’s reputation as a global educational hub.</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Administrators in China, Beijing</dc:title>
  <dc:creator/>
  <dc:language>en</dc:language>
  <cp:keywords/>
  <dcterms:created xsi:type="dcterms:W3CDTF">2026-07-23T13:40:59Z</dcterms:created>
  <dcterms:modified xsi:type="dcterms:W3CDTF">2026-07-23T13:40:59Z</dcterms:modified>
</cp:coreProperties>
</file>

<file path=docProps/custom.xml><?xml version="1.0" encoding="utf-8"?>
<Properties xmlns="http://schemas.openxmlformats.org/officeDocument/2006/custom-properties" xmlns:vt="http://schemas.openxmlformats.org/officeDocument/2006/docPropsVTypes"/>
</file>