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b56db6ad40399c7e5315b8aa38879759ae50529"/>
    <w:p>
      <w:pPr>
        <w:pStyle w:val="Heading1"/>
      </w:pPr>
      <w:r>
        <w:t xml:space="preserve">Literature Review: The Role of Education Administrators in China Guangzhou</w:t>
      </w:r>
    </w:p>
    <w:p>
      <w:pPr>
        <w:pStyle w:val="FirstParagraph"/>
      </w:pPr>
      <w:r>
        <w:t xml:space="preserve">This Literature Review explores the multifaceted role of education administrators within the context of China's rapidly evolving educational landscape, with a specific focus on the city of Guangzhou. As a major economic and cultural hub in southern China, Guangzhou presents unique challenges and opportunities for education leaders tasked with aligning institutional goals with national policies while addressing local needs. The interplay between global trends in education administration and the socio-political dynamics of China necessitates a nuanced understanding of how administrators navigate these complexities.</w:t>
      </w:r>
    </w:p>
    <w:bookmarkStart w:id="20" w:name="X345573668747f11b6ce6d43ebb1413caf7eeb2d"/>
    <w:p>
      <w:pPr>
        <w:pStyle w:val="Heading2"/>
      </w:pPr>
      <w:r>
        <w:t xml:space="preserve">1. Introduction: Contextualizing Education Administration in China Guangzhou</w:t>
      </w:r>
    </w:p>
    <w:p>
      <w:pPr>
        <w:pStyle w:val="FirstParagraph"/>
      </w:pPr>
      <w:r>
        <w:t xml:space="preserve">Education administrators in China, particularly within urban centers like Guangzhou, are pivotal figures who bridge national educational mandates and localized school practices. The Ministry of Education's emphasis on quality education and standardized curricula has placed significant responsibility on administrators to ensure compliance while fostering innovation. In Guangzhou, where urbanization rates are high and economic disparities persist between districts, administrators must balance resource allocation, teacher training, and student outcomes with the pressures of competitive academic environments.</w:t>
      </w:r>
    </w:p>
    <w:p>
      <w:pPr>
        <w:pStyle w:val="BodyText"/>
      </w:pPr>
      <w:r>
        <w:t xml:space="preserve">Recent studies highlight the dual role of education administrators as both policy implementers and change agents. For instance, Zhao (2021) notes that in Guangzhou's public schools, administrators are increasingly tasked with integrating digital technologies into classrooms while adhering to national standards. This requires not only technical expertise but also strategic leadership to address resistance from teachers and parents.</w:t>
      </w:r>
    </w:p>
    <w:bookmarkEnd w:id="20"/>
    <w:bookmarkStart w:id="24" w:name="X774868a0d56a781192b7176bd8c370ce56cd0c6"/>
    <w:p>
      <w:pPr>
        <w:pStyle w:val="Heading2"/>
      </w:pPr>
      <w:r>
        <w:t xml:space="preserve">2. Key Themes in Education Administration Research</w:t>
      </w:r>
    </w:p>
    <w:bookmarkStart w:id="21" w:name="X38ac67c1cbbf92b957b7e7e92c97b47f145ce58"/>
    <w:p>
      <w:pPr>
        <w:pStyle w:val="Heading3"/>
      </w:pPr>
      <w:r>
        <w:t xml:space="preserve">2.1 Policy Implementation and Centralized Governance</w:t>
      </w:r>
    </w:p>
    <w:p>
      <w:pPr>
        <w:pStyle w:val="FirstParagraph"/>
      </w:pPr>
      <w:r>
        <w:t xml:space="preserve">The Chinese education system is characterized by centralized governance, with national policies cascading down to local authorities. In Guangzhou, administrators must align school practices with directives such as the "Double Reduction" policy (2021), which aims to reduce student workloads and extracurricular pressures. Research by Li et al. (2020) underscores that successful implementation of such policies in Guangzhou hinges on administrators' ability to mediate between national goals and local realities, including parental expectations and institutional capacities.</w:t>
      </w:r>
    </w:p>
    <w:bookmarkEnd w:id="21"/>
    <w:bookmarkStart w:id="22" w:name="X79422510fe17395cc2690dbe1d8e89d9182b314"/>
    <w:p>
      <w:pPr>
        <w:pStyle w:val="Heading3"/>
      </w:pPr>
      <w:r>
        <w:t xml:space="preserve">2.2 Leadership Styles and Cultural Competence</w:t>
      </w:r>
    </w:p>
    <w:p>
      <w:pPr>
        <w:pStyle w:val="FirstParagraph"/>
      </w:pPr>
      <w:r>
        <w:t xml:space="preserve">Leadership models for education administrators in China often emphasize collective responsibility and hierarchical structures, diverging from Western approaches that prioritize individualism. A study by Chen (2019) on Guangzhou's secondary schools reveals that administrators who adopt a "relational leadership" style—focusing on collaboration with teachers, parents, and community stakeholders—achieve higher levels of staff engagement and student performance.</w:t>
      </w:r>
    </w:p>
    <w:p>
      <w:pPr>
        <w:pStyle w:val="BodyText"/>
      </w:pPr>
      <w:r>
        <w:t xml:space="preserve">Cultural competence is also critical. Guangzhou's diverse population, including migrant workers' children and international students, demands that administrators design inclusive policies. For example, schools in the city's Pearl River Delta region have implemented bilingual education programs to cater to non-native Mandarin speakers (Wang &amp; Zhang, 2022).</w:t>
      </w:r>
    </w:p>
    <w:bookmarkEnd w:id="22"/>
    <w:bookmarkStart w:id="23" w:name="technology-integration-and-innovation"/>
    <w:p>
      <w:pPr>
        <w:pStyle w:val="Heading3"/>
      </w:pPr>
      <w:r>
        <w:t xml:space="preserve">2.3 Technology Integration and Innovation</w:t>
      </w:r>
    </w:p>
    <w:p>
      <w:pPr>
        <w:pStyle w:val="FirstParagraph"/>
      </w:pPr>
      <w:r>
        <w:t xml:space="preserve">As a technologically advanced city, Guangzhou has seen rapid adoption of educational technologies. Administrators are tasked with ensuring equitable access to digital tools while addressing concerns about data privacy and pedagogical efficacy. A case study by Huang (2023) examines how Guangzhou's public schools have leveraged AI-driven platforms to personalize learning for students, though challenges remain in training teachers to use these tools effectively.</w:t>
      </w:r>
    </w:p>
    <w:bookmarkEnd w:id="23"/>
    <w:bookmarkEnd w:id="24"/>
    <w:bookmarkStart w:id="28" w:name="X7fa5ecdbf531b60facd5cdd3ca4533daa18e9a8"/>
    <w:p>
      <w:pPr>
        <w:pStyle w:val="Heading2"/>
      </w:pPr>
      <w:r>
        <w:t xml:space="preserve">3. Challenges and Opportunities for Education Administrators</w:t>
      </w:r>
    </w:p>
    <w:bookmarkStart w:id="25" w:name="balancing-standardization-and-innovation"/>
    <w:p>
      <w:pPr>
        <w:pStyle w:val="Heading3"/>
      </w:pPr>
      <w:r>
        <w:t xml:space="preserve">3.1 Balancing Standardization and Innovation</w:t>
      </w:r>
    </w:p>
    <w:p>
      <w:pPr>
        <w:pStyle w:val="FirstParagraph"/>
      </w:pPr>
      <w:r>
        <w:t xml:space="preserve">The tension between national standardization and local innovation is a recurring theme in education administration literature. While Guangzhou's administrators are expected to uphold national curricula, they also face pressure to innovate in response to global educational trends. For instance, the city has pioneered hybrid learning models during the pandemic, blending traditional classroom instruction with online resources (Zhou &amp; Liu, 2021).</w:t>
      </w:r>
    </w:p>
    <w:bookmarkEnd w:id="25"/>
    <w:bookmarkStart w:id="26" w:name="addressing-socioeconomic-disparities"/>
    <w:p>
      <w:pPr>
        <w:pStyle w:val="Heading3"/>
      </w:pPr>
      <w:r>
        <w:t xml:space="preserve">3.2 Addressing Socioeconomic Disparities</w:t>
      </w:r>
    </w:p>
    <w:p>
      <w:pPr>
        <w:pStyle w:val="FirstParagraph"/>
      </w:pPr>
      <w:r>
        <w:t xml:space="preserve">Guanzhou's rapid urbanization has exacerbated educational inequities, with underfunded schools in peripheral districts struggling to match the resources of their urban counterparts. Research by Deng (2022) highlights how administrators in these areas employ creative strategies—such as partnerships with local businesses for funding—to provide quality education despite limited budgets.</w:t>
      </w:r>
    </w:p>
    <w:bookmarkEnd w:id="26"/>
    <w:bookmarkStart w:id="27" w:name="X0140729cc2b7a9e708f5b1fcc86855dfe893c11"/>
    <w:p>
      <w:pPr>
        <w:pStyle w:val="Heading3"/>
      </w:pPr>
      <w:r>
        <w:t xml:space="preserve">3.3 Globalization and International Collaboration</w:t>
      </w:r>
    </w:p>
    <w:p>
      <w:pPr>
        <w:pStyle w:val="FirstParagraph"/>
      </w:pPr>
      <w:r>
        <w:t xml:space="preserve">As a gateway to Southeast Asia, Guangzhou is increasingly involved in international educational exchanges. Administrators play a key role in fostering partnerships with foreign institutions, such as dual-degree programs with Australian universities or STEM initiatives supported by multinational corporations (Li &amp; Zhou, 2023). These collaborations require administrators to navigate cultural differences and align international standards with domestic regulations.</w:t>
      </w:r>
    </w:p>
    <w:bookmarkEnd w:id="27"/>
    <w:bookmarkEnd w:id="28"/>
    <w:bookmarkStart w:id="29" w:name="X681dc67d68f19eb5b44b987a160e756f97bb388"/>
    <w:p>
      <w:pPr>
        <w:pStyle w:val="Heading2"/>
      </w:pPr>
      <w:r>
        <w:t xml:space="preserve">4. Conclusion: Implications for Future Research</w:t>
      </w:r>
    </w:p>
    <w:p>
      <w:pPr>
        <w:pStyle w:val="FirstParagraph"/>
      </w:pPr>
      <w:r>
        <w:t xml:space="preserve">This Literature Review underscores the critical role of education administrators in China Guangzhou as mediators between national policies and local educational needs. Their ability to innovate, collaborate, and lead in a rapidly changing environment is essential for addressing challenges such as technological integration, socioeconomic disparities, and global competition. Future research should explore the long-term impacts of administrative strategies on student outcomes and the development of localized leadership frameworks tailored to Guangzhou's unique context.</w:t>
      </w:r>
    </w:p>
    <w:p>
      <w:pPr>
        <w:pStyle w:val="BodyText"/>
      </w:pPr>
      <w:r>
        <w:t xml:space="preserve">By integrating insights from both national directives and grassroots initiatives, education administrators in Guangzhou can serve as exemplars for balancing tradition with transformation in China's evolving educational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China Guangzhou</dc:title>
  <dc:creator/>
  <dc:language>en</dc:language>
  <cp:keywords/>
  <dcterms:created xsi:type="dcterms:W3CDTF">2026-07-23T23:12:41Z</dcterms:created>
  <dcterms:modified xsi:type="dcterms:W3CDTF">2026-07-23T23:12:41Z</dcterms:modified>
</cp:coreProperties>
</file>

<file path=docProps/custom.xml><?xml version="1.0" encoding="utf-8"?>
<Properties xmlns="http://schemas.openxmlformats.org/officeDocument/2006/custom-properties" xmlns:vt="http://schemas.openxmlformats.org/officeDocument/2006/docPropsVTypes"/>
</file>