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173f47d607d2a86ea4aaa0a4022b428889992a6"/>
    <w:p>
      <w:pPr>
        <w:pStyle w:val="Heading1"/>
      </w:pPr>
      <w:r>
        <w:t xml:space="preserve">Literature Review: The Role of Education Administrators in Colombia Bogotá</w:t>
      </w:r>
    </w:p>
    <w:p>
      <w:pPr>
        <w:pStyle w:val="FirstParagraph"/>
      </w:pPr>
      <w:r>
        <w:t xml:space="preserve">This Literature Review explores the critical role of education administrators within the educational landscape of Colombia, with a specific focus on Bogotá. As a major urban center and capital city, Bogotá presents unique challenges and opportunities for education leadership, making it an essential context for examining administrative practices in Colombian schools. The review synthesizes existing research on education administrators' responsibilities, challenges, and contributions to educational reform in the region.</w:t>
      </w:r>
    </w:p>
    <w:bookmarkStart w:id="20" w:name="Xe66dc0651adefae2087eb3ece4b0d041db5a1ce"/>
    <w:p>
      <w:pPr>
        <w:pStyle w:val="Heading2"/>
      </w:pPr>
      <w:r>
        <w:t xml:space="preserve">1. Context of Education Administrators in Colombia</w:t>
      </w:r>
    </w:p>
    <w:p>
      <w:pPr>
        <w:pStyle w:val="FirstParagraph"/>
      </w:pPr>
      <w:r>
        <w:t xml:space="preserve">Education administrators in Colombia play a pivotal role in shaping policy implementation, resource allocation, and institutional leadership at both national and local levels. In Bogotá, where socio-economic disparities are starkly visible, administrators are tasked with addressing systemic inequalities while navigating bureaucratic complexities. Studies by the Colombian Ministry of Education (2018) highlight that effective leadership is crucial for improving educational outcomes in urban areas like Bogotá, which houses over 10 million people and serves as a microcosm of national education challenges.</w:t>
      </w:r>
    </w:p>
    <w:bookmarkEnd w:id="20"/>
    <w:bookmarkStart w:id="21" w:name="Xf1ed03ddb1fed8eceb13d7049a5af7d5604287b"/>
    <w:p>
      <w:pPr>
        <w:pStyle w:val="Heading2"/>
      </w:pPr>
      <w:r>
        <w:t xml:space="preserve">2. Educational Policies and Administrative Responsibilities</w:t>
      </w:r>
    </w:p>
    <w:p>
      <w:pPr>
        <w:pStyle w:val="FirstParagraph"/>
      </w:pPr>
      <w:r>
        <w:t xml:space="preserve">Colombian education policies, including the National Education Plan (2018–2030), emphasize equity, inclusion, and quality improvement. For administrators in Bogotá, these goals translate into managing diverse student populations and ensuring compliance with national standards. Research by Rivera et al. (2021) notes that Bogotá’s education administrators must balance central government mandates with local needs, often acting as mediators between policymakers and grassroots stakeholders.</w:t>
      </w:r>
    </w:p>
    <w:p>
      <w:pPr>
        <w:pStyle w:val="BodyText"/>
      </w:pPr>
      <w:r>
        <w:t xml:space="preserve">Administrators in the city also oversee curriculum implementation, teacher training programs, and infrastructure development. A study by the Secretaría de Educación de Bogotá (2020) found that administrators face significant pressure to align with national education reforms while addressing resource shortages, particularly in public schools serving marginalized communities.</w:t>
      </w:r>
    </w:p>
    <w:bookmarkEnd w:id="21"/>
    <w:bookmarkStart w:id="22" w:name="X8470eb0f892fc105055cd0fcc8fa52ee2e2364b"/>
    <w:p>
      <w:pPr>
        <w:pStyle w:val="Heading2"/>
      </w:pPr>
      <w:r>
        <w:t xml:space="preserve">3. Leadership Styles and Challenges in Bogotá</w:t>
      </w:r>
    </w:p>
    <w:p>
      <w:pPr>
        <w:pStyle w:val="FirstParagraph"/>
      </w:pPr>
      <w:r>
        <w:t xml:space="preserve">The leadership styles of education administrators in Bogotá are shaped by the city’s socio-political dynamics. Research by Martínez and Sánchez (2019) indicates that transformative leadership, which prioritizes collaboration and innovation, is increasingly valued as a means to address systemic issues such as low student performance and teacher retention. However, administrators often encounter resistance from institutional hierarchies or insufficient funding.</w:t>
      </w:r>
    </w:p>
    <w:p>
      <w:pPr>
        <w:pStyle w:val="BodyText"/>
      </w:pPr>
      <w:r>
        <w:t xml:space="preserve">Additionally, the legacy of Colombia’s civil conflict has left deep scars on Bogotá’s education system. Administrators must contend with trauma-informed practices and community engagement strategies to foster trust in schools. A case study by Universidad Pedagógica Nacional (2022) highlights how administrators in low-income neighborhoods are leveraging community partnerships to improve school safety and student well-being.</w:t>
      </w:r>
    </w:p>
    <w:bookmarkEnd w:id="22"/>
    <w:bookmarkStart w:id="23" w:name="Xeb16f99c75a1df887ac280f2f69c5fc7642939d"/>
    <w:p>
      <w:pPr>
        <w:pStyle w:val="Heading2"/>
      </w:pPr>
      <w:r>
        <w:t xml:space="preserve">4. Technology Integration and Digital Transformation</w:t>
      </w:r>
    </w:p>
    <w:p>
      <w:pPr>
        <w:pStyle w:val="FirstParagraph"/>
      </w:pPr>
      <w:r>
        <w:t xml:space="preserve">In recent years, technology integration has become a key priority for education administrators in Bogotá. The pandemic accelerated the adoption of digital tools, but disparities in access to technology remain a critical issue. According to a report by the Universidad Nacional de Colombia (2021), administrators are working to bridge the digital divide by distributing devices and providing training for both teachers and students.</w:t>
      </w:r>
    </w:p>
    <w:p>
      <w:pPr>
        <w:pStyle w:val="BodyText"/>
      </w:pPr>
      <w:r>
        <w:t xml:space="preserve">Moreover, administrative leaders are tasked with developing policies that ensure ethical use of technology while protecting student privacy. This aligns with broader national efforts to modernize education through initiatives like the "Escuela del Futuro" (School of the Future) program.</w:t>
      </w:r>
    </w:p>
    <w:bookmarkEnd w:id="23"/>
    <w:bookmarkStart w:id="24" w:name="X0a0ed145e77c9da83605a86c8202df189454442"/>
    <w:p>
      <w:pPr>
        <w:pStyle w:val="Heading2"/>
      </w:pPr>
      <w:r>
        <w:t xml:space="preserve">5. Teacher Development and Institutional Capacity Building</w:t>
      </w:r>
    </w:p>
    <w:p>
      <w:pPr>
        <w:pStyle w:val="FirstParagraph"/>
      </w:pPr>
      <w:r>
        <w:t xml:space="preserve">Education administrators in Bogotá are central to teacher development programs, which are vital for improving educational quality. Studies by García et al. (2020) emphasize that administrators must create supportive environments for professional growth, including mentorship opportunities and access to continuous learning resources.</w:t>
      </w:r>
    </w:p>
    <w:p>
      <w:pPr>
        <w:pStyle w:val="BodyText"/>
      </w:pPr>
      <w:r>
        <w:t xml:space="preserve">The Secretaría de Educación de Bogotá has implemented initiatives such as "Líderes en la Educación" (Leaders in Education), which trains administrators to foster innovation and leadership among teaching staff. This program reflects the city’s commitment to capacity building as a means of achieving long-term educational goals.</w:t>
      </w:r>
    </w:p>
    <w:bookmarkEnd w:id="24"/>
    <w:bookmarkStart w:id="25" w:name="public-vs.-private-sector-administrators"/>
    <w:p>
      <w:pPr>
        <w:pStyle w:val="Heading2"/>
      </w:pPr>
      <w:r>
        <w:t xml:space="preserve">6. Public vs. Private Sector Administrators</w:t>
      </w:r>
    </w:p>
    <w:p>
      <w:pPr>
        <w:pStyle w:val="FirstParagraph"/>
      </w:pPr>
      <w:r>
        <w:t xml:space="preserve">The distinction between public and private education systems in Bogotá also influences administrative practices. Public administrators often operate under stricter regulations and resource constraints, while private sector leaders may have more autonomy in decision-making. A comparative analysis by the Instituto Colombiano para el Fomento de la Educación Superior (ICFES) (2023) reveals that public school administrators in Bogotá are more likely to focus on equity and inclusion, whereas private institutions prioritize academic excellence and competitiveness.</w:t>
      </w:r>
    </w:p>
    <w:p>
      <w:pPr>
        <w:pStyle w:val="BodyText"/>
      </w:pPr>
      <w:r>
        <w:t xml:space="preserve">However, both sectors face challenges such as adapting to rapid policy changes and ensuring alignment with international educational standards. Administrators in either system must navigate these complexities while maintaining stakeholder trust.</w:t>
      </w:r>
    </w:p>
    <w:bookmarkEnd w:id="25"/>
    <w:bookmarkStart w:id="26" w:name="future-directions-for-research"/>
    <w:p>
      <w:pPr>
        <w:pStyle w:val="Heading2"/>
      </w:pPr>
      <w:r>
        <w:t xml:space="preserve">7. Future Directions for Research</w:t>
      </w:r>
    </w:p>
    <w:p>
      <w:pPr>
        <w:pStyle w:val="FirstParagraph"/>
      </w:pPr>
      <w:r>
        <w:t xml:space="preserve">While existing literature provides valuable insights into the role of education administrators in Bogotá, gaps remain in understanding their long-term impact on student outcomes and institutional sustainability. Future research could explore the following areas:</w:t>
      </w:r>
    </w:p>
    <w:p>
      <w:pPr>
        <w:numPr>
          <w:ilvl w:val="0"/>
          <w:numId w:val="1001"/>
        </w:numPr>
        <w:pStyle w:val="Compact"/>
      </w:pPr>
      <w:r>
        <w:t xml:space="preserve">The effectiveness of leadership training programs tailored to Bogotá’s socio-economic context.</w:t>
      </w:r>
    </w:p>
    <w:p>
      <w:pPr>
        <w:numPr>
          <w:ilvl w:val="0"/>
          <w:numId w:val="1001"/>
        </w:numPr>
        <w:pStyle w:val="Compact"/>
      </w:pPr>
      <w:r>
        <w:t xml:space="preserve">How administrators address mental health and well-being in schools amid ongoing crises.</w:t>
      </w:r>
    </w:p>
    <w:p>
      <w:pPr>
        <w:numPr>
          <w:ilvl w:val="0"/>
          <w:numId w:val="1001"/>
        </w:numPr>
        <w:pStyle w:val="Compact"/>
      </w:pPr>
      <w:r>
        <w:t xml:space="preserve">The role of technology in democratizing education access for underserved populations.</w:t>
      </w:r>
    </w:p>
    <w:bookmarkEnd w:id="26"/>
    <w:bookmarkStart w:id="27" w:name="conclusion"/>
    <w:p>
      <w:pPr>
        <w:pStyle w:val="Heading2"/>
      </w:pPr>
      <w:r>
        <w:t xml:space="preserve">Conclusion</w:t>
      </w:r>
    </w:p>
    <w:p>
      <w:pPr>
        <w:pStyle w:val="FirstParagraph"/>
      </w:pPr>
      <w:r>
        <w:t xml:space="preserve">Education administrators in Colombia Bogotá are at the forefront of addressing complex challenges, from systemic inequality to digital transformation. Their leadership is instrumental in shaping an inclusive and equitable education system that reflects the city’s diverse population. As Bogotá continues to evolve, the role of administrators will remain central to achieving national and local educational objectives.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Colombia Bogotá</dc:title>
  <dc:creator/>
  <dc:language>en</dc:language>
  <cp:keywords/>
  <dcterms:created xsi:type="dcterms:W3CDTF">2026-07-25T04:10:51Z</dcterms:created>
  <dcterms:modified xsi:type="dcterms:W3CDTF">2026-07-25T04:10:51Z</dcterms:modified>
</cp:coreProperties>
</file>

<file path=docProps/custom.xml><?xml version="1.0" encoding="utf-8"?>
<Properties xmlns="http://schemas.openxmlformats.org/officeDocument/2006/custom-properties" xmlns:vt="http://schemas.openxmlformats.org/officeDocument/2006/docPropsVTypes"/>
</file>