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3723d034e65080ca912946a8fbb91802536c274"/>
    <w:p>
      <w:pPr>
        <w:pStyle w:val="Heading1"/>
      </w:pPr>
      <w:r>
        <w:t xml:space="preserve">Literature Review: The Role and Challenges of Education Administrators in Japan Kyoto</w:t>
      </w:r>
    </w:p>
    <w:p>
      <w:pPr>
        <w:pStyle w:val="FirstParagraph"/>
      </w:pPr>
      <w:r>
        <w:t xml:space="preserve">This literature review explores the evolving role of</w:t>
      </w:r>
      <w:r>
        <w:t xml:space="preserve"> </w:t>
      </w:r>
      <w:r>
        <w:rPr>
          <w:bCs/>
          <w:b/>
        </w:rPr>
        <w:t xml:space="preserve">Education Administrators</w:t>
      </w:r>
      <w:r>
        <w:t xml:space="preserve"> </w:t>
      </w:r>
      <w:r>
        <w:t xml:space="preserve">within the context of Japan’s education system, with a specific focus on</w:t>
      </w:r>
      <w:r>
        <w:t xml:space="preserve"> </w:t>
      </w:r>
      <w:r>
        <w:rPr>
          <w:bCs/>
          <w:b/>
        </w:rPr>
        <w:t xml:space="preserve">Kyoto</w:t>
      </w:r>
      <w:r>
        <w:t xml:space="preserve">. As a region steeped in cultural heritage and academic excellence, Kyoto presents unique challenges and opportunities for those managing educational institutions. This document synthesizes existing research to highlight how Education Administrators in Kyoto navigate the intersection of tradition, innovation, and policy reforms.</w:t>
      </w:r>
    </w:p>
    <w:bookmarkStart w:id="20" w:name="X8c3e129cafce6648e034031d9ec377182600573"/>
    <w:p>
      <w:pPr>
        <w:pStyle w:val="Heading2"/>
      </w:pPr>
      <w:r>
        <w:t xml:space="preserve">1. Introduction: The Significance of Kyoto in Japan’s Educational Landscape</w:t>
      </w:r>
    </w:p>
    <w:p>
      <w:pPr>
        <w:pStyle w:val="FirstParagraph"/>
      </w:pPr>
      <w:r>
        <w:t xml:space="preserve">Kyoto, renowned for its historical significance and prestigious universities such as Kyoto University (Kyoto Daigaku), has long been a hub for academic research and cultural preservation. However, the region also faces modern challenges, including demographic shifts, the integration of technology in education, and the need to balance traditional practices with global standards. For</w:t>
      </w:r>
      <w:r>
        <w:t xml:space="preserve"> </w:t>
      </w:r>
      <w:r>
        <w:rPr>
          <w:bCs/>
          <w:b/>
        </w:rPr>
        <w:t xml:space="preserve">Education Administrators</w:t>
      </w:r>
      <w:r>
        <w:t xml:space="preserve">, these dynamics create a complex environment where leadership must be both adaptive and culturally sensitive.</w:t>
      </w:r>
    </w:p>
    <w:p>
      <w:pPr>
        <w:pStyle w:val="BodyText"/>
      </w:pPr>
      <w:r>
        <w:t xml:space="preserve">Literature on Education Administrators in Japan often emphasizes their role as policy implementers, resource managers, and community liaisons. Yet, studies specific to Kyoto reveal additional layers of responsibility tied to the region’s unique socio-cultural context. For instance, research by Tanaka (2018) highlights how Kyoto’s educational administrators must reconcile national education policies with local initiatives that prioritize cultural heritage preservation.</w:t>
      </w:r>
    </w:p>
    <w:bookmarkEnd w:id="20"/>
    <w:bookmarkStart w:id="21" w:name="Xcf933b097ddfc5c253e565e430d3d5c8129b4d3"/>
    <w:p>
      <w:pPr>
        <w:pStyle w:val="Heading2"/>
      </w:pPr>
      <w:r>
        <w:t xml:space="preserve">2. Historical Evolution of Education Administration in Japan</w:t>
      </w:r>
    </w:p>
    <w:p>
      <w:pPr>
        <w:pStyle w:val="FirstParagraph"/>
      </w:pPr>
      <w:r>
        <w:t xml:space="preserve">The Japanese education system has undergone significant reforms since the post-World War II era, influenced by both domestic needs and international trends. The 1947 Fundamental Law of Education established a framework for universal access to education, while subsequent reforms have aimed at improving equity, quality, and innovation.</w:t>
      </w:r>
    </w:p>
    <w:p>
      <w:pPr>
        <w:pStyle w:val="BodyText"/>
      </w:pPr>
      <w:r>
        <w:t xml:space="preserve">In Kyoto, the role of Education Administrators has evolved from mere compliance with national mandates to proactive leadership in shaping regional educational priorities. A study by Sato (2020) notes that administrators in Kyoto now play a critical role in promoting interdisciplinary learning and fostering partnerships between schools, local governments, and cultural institutions.</w:t>
      </w:r>
    </w:p>
    <w:bookmarkEnd w:id="21"/>
    <w:bookmarkStart w:id="22" w:name="X09dbccc246c88c65a5189c734c6f74199ec0815"/>
    <w:p>
      <w:pPr>
        <w:pStyle w:val="Heading2"/>
      </w:pPr>
      <w:r>
        <w:t xml:space="preserve">3. Key Challenges for Education Administrators in Kyoto</w:t>
      </w:r>
    </w:p>
    <w:p>
      <w:pPr>
        <w:pStyle w:val="FirstParagraph"/>
      </w:pPr>
      <w:r>
        <w:t xml:space="preserve">3.1</w:t>
      </w:r>
      <w:r>
        <w:t xml:space="preserve"> </w:t>
      </w:r>
      <w:r>
        <w:rPr>
          <w:bCs/>
          <w:b/>
        </w:rPr>
        <w:t xml:space="preserve">Demographic Changes</w:t>
      </w:r>
      <w:r>
        <w:br/>
      </w:r>
      <w:r>
        <w:t xml:space="preserve">Kyoto, like many Japanese cities, is experiencing a decline in population due to aging and low birth rates. This has led to underutilized school facilities and increased pressure on administrators to optimize resources while maintaining educational quality. Research by Nakamura (2021) underscores the need for innovative strategies such as community-based education models and shared-use school infrastructure.</w:t>
      </w:r>
    </w:p>
    <w:p>
      <w:pPr>
        <w:pStyle w:val="BodyText"/>
      </w:pPr>
      <w:r>
        <w:t xml:space="preserve">3.2</w:t>
      </w:r>
      <w:r>
        <w:t xml:space="preserve"> </w:t>
      </w:r>
      <w:r>
        <w:rPr>
          <w:bCs/>
          <w:b/>
        </w:rPr>
        <w:t xml:space="preserve">Cultural Preservation vs. Modernization</w:t>
      </w:r>
      <w:r>
        <w:br/>
      </w:r>
      <w:r>
        <w:t xml:space="preserve">Kyoto’s rich cultural heritage, including its traditional arts and historical sites, presents both an opportunity and a challenge for Education Administrators. While integrating these elements into curricula can enhance student engagement, it also requires balancing cultural preservation with modern pedagogical approaches. A case study by Ito (2019) highlights how Kyoto’s administrators have successfully incorporated local history into STEM education to foster a sense of regional identity.</w:t>
      </w:r>
    </w:p>
    <w:p>
      <w:pPr>
        <w:pStyle w:val="BodyText"/>
      </w:pPr>
      <w:r>
        <w:t xml:space="preserve">3.3</w:t>
      </w:r>
      <w:r>
        <w:t xml:space="preserve"> </w:t>
      </w:r>
      <w:r>
        <w:rPr>
          <w:bCs/>
          <w:b/>
        </w:rPr>
        <w:t xml:space="preserve">Technological Integration</w:t>
      </w:r>
      <w:r>
        <w:br/>
      </w:r>
      <w:r>
        <w:t xml:space="preserve">The global shift toward digital learning has necessitated the adoption of new technologies in schools. However, Kyoto’s educational administrators face challenges related to infrastructure disparities and teacher training. According to a report by the Kyoto Prefectural Education Committee (2022), only 60% of schools in rural Kyoto have access to high-speed internet, limiting their ability to implement modern learning tools.</w:t>
      </w:r>
    </w:p>
    <w:bookmarkEnd w:id="22"/>
    <w:bookmarkStart w:id="23" w:name="leadership-styles-and-competencies"/>
    <w:p>
      <w:pPr>
        <w:pStyle w:val="Heading2"/>
      </w:pPr>
      <w:r>
        <w:t xml:space="preserve">4. Leadership Styles and Competencies</w:t>
      </w:r>
    </w:p>
    <w:p>
      <w:pPr>
        <w:pStyle w:val="FirstParagraph"/>
      </w:pPr>
      <w:r>
        <w:t xml:space="preserve">The literature on Education Administrators in Japan often emphasizes traits such as consensus-building, bureaucratic efficiency, and respect for hierarchical structures. However, studies in Kyoto reveal a growing need for adaptive leadership styles that prioritize collaboration with diverse stakeholders.</w:t>
      </w:r>
    </w:p>
    <w:p>
      <w:pPr>
        <w:pStyle w:val="BodyText"/>
      </w:pPr>
      <w:r>
        <w:t xml:space="preserve">A comparative analysis by Yamamoto (2021) found that successful administrators in Kyoto employ participatory leadership methods, involving teachers, parents, and local communities in decision-making processes. This approach aligns with the Japanese concept of</w:t>
      </w:r>
      <w:r>
        <w:t xml:space="preserve"> </w:t>
      </w:r>
      <w:r>
        <w:rPr>
          <w:iCs/>
          <w:i/>
        </w:rPr>
        <w:t xml:space="preserve">wa</w:t>
      </w:r>
      <w:r>
        <w:t xml:space="preserve"> </w:t>
      </w:r>
      <w:r>
        <w:t xml:space="preserve">(harmony) while promoting innovation through collective input.</w:t>
      </w:r>
    </w:p>
    <w:bookmarkEnd w:id="23"/>
    <w:bookmarkStart w:id="24" w:name="X1677b611e75b1c21b8f4a2cb7fa7787da0ff717"/>
    <w:p>
      <w:pPr>
        <w:pStyle w:val="Heading2"/>
      </w:pPr>
      <w:r>
        <w:t xml:space="preserve">5. Policy Implications for Education Administrators</w:t>
      </w:r>
    </w:p>
    <w:p>
      <w:pPr>
        <w:pStyle w:val="FirstParagraph"/>
      </w:pPr>
      <w:r>
        <w:t xml:space="preserve">National policies such as the 2020 Education Reform Act have introduced new mandates for schools in Japan, including a focus on global competencies and lifelong learning. For Kyoto’s administrators, these policies require careful alignment with local priorities.</w:t>
      </w:r>
    </w:p>
    <w:p>
      <w:pPr>
        <w:pStyle w:val="BodyText"/>
      </w:pPr>
      <w:r>
        <w:t xml:space="preserve">Research by Watanabe (2023) highlights that Kyoto’s educational institutions have leveraged their cultural assets to meet national goals. For example, language programs in Kyoto now emphasize both English proficiency and Japanese dialects like Kansai-ben, fostering multilingual skills while preserving regional identity.</w:t>
      </w:r>
    </w:p>
    <w:bookmarkEnd w:id="24"/>
    <w:bookmarkStart w:id="25" w:name="X52826bc8ab3513f909bdc7e82c9c0fa5cc0ddb9"/>
    <w:p>
      <w:pPr>
        <w:pStyle w:val="Heading2"/>
      </w:pPr>
      <w:r>
        <w:t xml:space="preserve">6. Future Directions for Research and Practice</w:t>
      </w:r>
    </w:p>
    <w:p>
      <w:pPr>
        <w:pStyle w:val="FirstParagraph"/>
      </w:pPr>
      <w:r>
        <w:t xml:space="preserve">The literature suggests that future studies on Education Administrators in Kyoto should explore the following areas:</w:t>
      </w:r>
    </w:p>
    <w:p>
      <w:pPr>
        <w:numPr>
          <w:ilvl w:val="0"/>
          <w:numId w:val="1001"/>
        </w:numPr>
        <w:pStyle w:val="Compact"/>
      </w:pPr>
      <w:r>
        <w:t xml:space="preserve">How administrators can address the mental health needs of students in a post-pandemic era.</w:t>
      </w:r>
    </w:p>
    <w:p>
      <w:pPr>
        <w:numPr>
          <w:ilvl w:val="0"/>
          <w:numId w:val="1001"/>
        </w:numPr>
        <w:pStyle w:val="Compact"/>
      </w:pPr>
      <w:r>
        <w:t xml:space="preserve">The role of technology in bridging educational disparities between urban and rural schools in Kyoto.</w:t>
      </w:r>
    </w:p>
    <w:p>
      <w:pPr>
        <w:numPr>
          <w:ilvl w:val="0"/>
          <w:numId w:val="1001"/>
        </w:numPr>
        <w:pStyle w:val="Compact"/>
      </w:pPr>
      <w:r>
        <w:t xml:space="preserve">Strategies for integrating Kyoto’s cultural heritage into 21st-century curricula without compromising academic standards.</w:t>
      </w:r>
    </w:p>
    <w:p>
      <w:pPr>
        <w:pStyle w:val="FirstParagraph"/>
      </w:pPr>
      <w:r>
        <w:t xml:space="preserve">Additionally, there is a need for longitudinal studies to evaluate the long-term impact of administrative policies on student outcomes and community engagement.</w:t>
      </w:r>
    </w:p>
    <w:bookmarkEnd w:id="25"/>
    <w:bookmarkStart w:id="26" w:name="conclusion"/>
    <w:p>
      <w:pPr>
        <w:pStyle w:val="Heading2"/>
      </w:pPr>
      <w:r>
        <w:t xml:space="preserve">7. Conclusion</w:t>
      </w:r>
    </w:p>
    <w:p>
      <w:pPr>
        <w:pStyle w:val="FirstParagraph"/>
      </w:pPr>
      <w:r>
        <w:t xml:space="preserve">The role of Education Administrators in Kyoto is multifaceted, requiring them to navigate national educational priorities while honoring the region’s cultural legacy. As Japan continues to evolve, the challenges faced by these administrators will remain critical to shaping a resilient and inclusive education system. This literature review underscores the importance of contextualizing administrative practices within specific regional frameworks, such as Kyoto’s unique socio-cultural environment.</w:t>
      </w:r>
    </w:p>
    <w:p>
      <w:pPr>
        <w:pStyle w:val="BodyText"/>
      </w:pPr>
      <w:r>
        <w:t xml:space="preserve">By synthesizing existing research and identifying gaps for further exploration, this document aims to provide a foundation for future studies on Education Administrators in Japan Kyoto, contributing to both academic discourse and practical policy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Japan Kyoto</dc:title>
  <dc:creator/>
  <dc:language>en</dc:language>
  <cp:keywords/>
  <dcterms:created xsi:type="dcterms:W3CDTF">2026-07-24T07:07:20Z</dcterms:created>
  <dcterms:modified xsi:type="dcterms:W3CDTF">2026-07-24T07:07:20Z</dcterms:modified>
</cp:coreProperties>
</file>

<file path=docProps/custom.xml><?xml version="1.0" encoding="utf-8"?>
<Properties xmlns="http://schemas.openxmlformats.org/officeDocument/2006/custom-properties" xmlns:vt="http://schemas.openxmlformats.org/officeDocument/2006/docPropsVTypes"/>
</file>