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w:t>
      </w:r>
    </w:p>
    <w:bookmarkStart w:id="27" w:name="X674b7df83fabdf87f259bca5b0e996c992a4e13"/>
    <w:p>
      <w:pPr>
        <w:pStyle w:val="Heading1"/>
      </w:pPr>
      <w:r>
        <w:t xml:space="preserve">Literature Review: Education Administrator in Kuwait City</w:t>
      </w:r>
    </w:p>
    <w:bookmarkStart w:id="20" w:name="introduction"/>
    <w:p>
      <w:pPr>
        <w:pStyle w:val="Heading2"/>
      </w:pPr>
      <w:r>
        <w:t xml:space="preserve">Introduction</w:t>
      </w:r>
    </w:p>
    <w:p>
      <w:pPr>
        <w:pStyle w:val="FirstParagraph"/>
      </w:pPr>
      <w:r>
        <w:t xml:space="preserve">This literature review explores the role, challenges, and contributions of education administrators within the context of Kuwait City. As a critical component of educational systems, education administrators are pivotal in shaping institutional policies, fostering academic excellence, and aligning curricula with national goals. In Kuwait City—a hub for cultural and educational innovation—the unique socio-political landscape necessitates a nuanced understanding of leadership strategies that address both local demands and global educational trends. This review synthesizes existing research to highlight the significance of education administrators in Kuwait’s educational ecosystem, emphasizing their role in advancing the nation’s Vision 2035 framework.</w:t>
      </w:r>
    </w:p>
    <w:bookmarkEnd w:id="20"/>
    <w:bookmarkStart w:id="21" w:name="theoretical-framework"/>
    <w:p>
      <w:pPr>
        <w:pStyle w:val="Heading2"/>
      </w:pPr>
      <w:r>
        <w:t xml:space="preserve">Theoretical Framework</w:t>
      </w:r>
    </w:p>
    <w:p>
      <w:pPr>
        <w:pStyle w:val="FirstParagraph"/>
      </w:pPr>
      <w:r>
        <w:t xml:space="preserve">The study of education administration is grounded in theories of organizational leadership and educational governance. Scholars such as Fullan (2016) emphasize the importance of transformational leadership in driving systemic change, a concept particularly relevant to Kuwait City’s rapidly evolving education sector. Similarly, the distributed leadership model (Spillane et al., 2001) underscores the need for collaborative decision-making among stakeholders, a principle that resonates with Kuwait’s emphasis on community engagement in schools. These frameworks are crucial for understanding how education administrators in Kuwait City navigate cultural expectations while implementing innovative practices.</w:t>
      </w:r>
    </w:p>
    <w:bookmarkEnd w:id="21"/>
    <w:bookmarkStart w:id="22" w:name="X5c1bb0ca344f45135fcae851526ba643ba3e548"/>
    <w:p>
      <w:pPr>
        <w:pStyle w:val="Heading2"/>
      </w:pPr>
      <w:r>
        <w:t xml:space="preserve">Role and Responsibilities of Education Administrators</w:t>
      </w:r>
    </w:p>
    <w:p>
      <w:pPr>
        <w:pStyle w:val="FirstParagraph"/>
      </w:pPr>
      <w:r>
        <w:t xml:space="preserve">In Kuwait City, education administrators are tasked with a multifaceted role that includes curriculum development, staff training, resource allocation, and ensuring compliance with Ministry of Education (MoE) policies. Research by Al-Hassan (2019) highlights the dual responsibility of aligning educational goals with Islamic values and preparing students for a globalized workforce. Administrators must also manage the integration of technology in classrooms—a priority under Kuwait’s National Strategy for Information and Communication Technology—while addressing infrastructural challenges in rapidly expanding schools.</w:t>
      </w:r>
    </w:p>
    <w:p>
      <w:pPr>
        <w:pStyle w:val="BodyText"/>
      </w:pPr>
      <w:r>
        <w:t xml:space="preserve">Furthermore, education administrators play a critical role in fostering inclusive environments that respect Kuwait’s multicultural society. A study by Al-Mutairi (2021) notes that administrators who prioritize intercultural competence can enhance student outcomes and community trust. This aligns with Kuwait City’s efforts to position itself as a center for international education collaboration.</w:t>
      </w:r>
    </w:p>
    <w:bookmarkEnd w:id="22"/>
    <w:bookmarkStart w:id="23" w:name="X64b4ebdbda5b8a8cc5febe9595437dd640ae023"/>
    <w:p>
      <w:pPr>
        <w:pStyle w:val="Heading2"/>
      </w:pPr>
      <w:r>
        <w:t xml:space="preserve">Challenges Faced by Education Administrators</w:t>
      </w:r>
    </w:p>
    <w:p>
      <w:pPr>
        <w:pStyle w:val="FirstParagraph"/>
      </w:pPr>
      <w:r>
        <w:t xml:space="preserve">Despite their pivotal role, education administrators in Kuwait City confront significant challenges. One major issue is the rapid population growth and urbanization, which strain school infrastructure and resources (Al-Saadon et al., 2018). Additionally, balancing traditional pedagogical methods with modern educational technologies presents a dilemma for many administrators. While the MoE promotes digital literacy, cultural resistance to certain innovations can hinder progress.</w:t>
      </w:r>
    </w:p>
    <w:p>
      <w:pPr>
        <w:pStyle w:val="BodyText"/>
      </w:pPr>
      <w:r>
        <w:t xml:space="preserve">Another challenge is the recruitment and retention of qualified teachers. A report by the Kuwait Institute for Scientific Research (2020) reveals that administrative leaders often struggle to attract educators with expertise in emerging fields such as STEM and Arabic language instruction. Bureaucratic hurdles, including rigid hiring procedures, further complicate this process.</w:t>
      </w:r>
    </w:p>
    <w:bookmarkEnd w:id="23"/>
    <w:bookmarkStart w:id="24" w:name="strategies-for-effective-leadership"/>
    <w:p>
      <w:pPr>
        <w:pStyle w:val="Heading2"/>
      </w:pPr>
      <w:r>
        <w:t xml:space="preserve">Strategies for Effective Leadership</w:t>
      </w:r>
    </w:p>
    <w:p>
      <w:pPr>
        <w:pStyle w:val="FirstParagraph"/>
      </w:pPr>
      <w:r>
        <w:t xml:space="preserve">To address these challenges, education administrators in Kuwait City have adopted strategies rooted in collaborative leadership and professional development. For instance, the MoE’s initiative to establish regional education centers has empowered administrators to share best practices and resources (Al-Mutairi, 2021). These hubs facilitate workshops on inclusive pedagogy and digital transformation, enabling leaders to stay abreast of global trends while respecting local contexts.</w:t>
      </w:r>
    </w:p>
    <w:p>
      <w:pPr>
        <w:pStyle w:val="BodyText"/>
      </w:pPr>
      <w:r>
        <w:t xml:space="preserve">Moreover, leadership training programs tailored to Kuwait’s cultural landscape have gained traction. A study by Al-Harbi (2020) found that administrators who engaged in intercultural competence training reported higher success rates in managing diverse student populations. Such programs are critical for preparing leaders to navigate the complexities of Kuwait City’s educational environment.</w:t>
      </w:r>
    </w:p>
    <w:bookmarkEnd w:id="24"/>
    <w:bookmarkStart w:id="25" w:name="implications-for-future-research"/>
    <w:p>
      <w:pPr>
        <w:pStyle w:val="Heading2"/>
      </w:pPr>
      <w:r>
        <w:t xml:space="preserve">Implications for Future Research</w:t>
      </w:r>
    </w:p>
    <w:p>
      <w:pPr>
        <w:pStyle w:val="FirstParagraph"/>
      </w:pPr>
      <w:r>
        <w:t xml:space="preserve">While existing literature provides a foundational understanding of education administration in Kuwait City, gaps remain. For example, limited studies explore the impact of gender diversity on administrative leadership outcomes. Additionally, more research is needed to evaluate the long-term effects of policy changes initiated by the MoE on school performance metrics.</w:t>
      </w:r>
    </w:p>
    <w:p>
      <w:pPr>
        <w:pStyle w:val="BodyText"/>
      </w:pPr>
      <w:r>
        <w:t xml:space="preserve">Future studies should also investigate how global educational trends, such as competency-based education and AI integration, can be adapted to Kuwait’s unique context. This will require collaboration between local administrators, policymakers, and international researchers to develop culturally responsive frameworks.</w:t>
      </w:r>
    </w:p>
    <w:bookmarkEnd w:id="25"/>
    <w:bookmarkStart w:id="26" w:name="conclusion"/>
    <w:p>
      <w:pPr>
        <w:pStyle w:val="Heading2"/>
      </w:pPr>
      <w:r>
        <w:t xml:space="preserve">Conclusion</w:t>
      </w:r>
    </w:p>
    <w:p>
      <w:pPr>
        <w:pStyle w:val="FirstParagraph"/>
      </w:pPr>
      <w:r>
        <w:t xml:space="preserve">In conclusion, education administrators in Kuwait City are central to the nation’s educational development. Their ability to navigate cultural, political, and technological challenges determines the success of initiatives like Vision 2035. By adopting collaborative leadership models and prioritizing professional growth, these administrators can drive systemic improvements while preserving Kuwait’s educational identity. This literature review underscores the need for continued research and investment in education leadership to ensure that Kuwait City remains a leader in regional educational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Kuwait City</dc:title>
  <dc:creator/>
  <dc:language>en</dc:language>
  <cp:keywords/>
  <dcterms:created xsi:type="dcterms:W3CDTF">2026-07-24T00:02:54Z</dcterms:created>
  <dcterms:modified xsi:type="dcterms:W3CDTF">2026-07-24T00:02:54Z</dcterms:modified>
</cp:coreProperties>
</file>

<file path=docProps/custom.xml><?xml version="1.0" encoding="utf-8"?>
<Properties xmlns="http://schemas.openxmlformats.org/officeDocument/2006/custom-properties" xmlns:vt="http://schemas.openxmlformats.org/officeDocument/2006/docPropsVTypes"/>
</file>