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da76b150b68e4d99d5f031a8098e09e199e0f2a"/>
    <w:p>
      <w:pPr>
        <w:pStyle w:val="Heading1"/>
      </w:pPr>
      <w:r>
        <w:t xml:space="preserve">Literature Review: Education Administrators in New Zealand Auckland</w:t>
      </w:r>
    </w:p>
    <w:p>
      <w:pPr>
        <w:pStyle w:val="FirstParagraph"/>
      </w:pPr>
      <w:r>
        <w:t xml:space="preserve">This Literature Review explores the role, challenges, and contributions of</w:t>
      </w:r>
      <w:r>
        <w:t xml:space="preserve"> </w:t>
      </w:r>
      <w:r>
        <w:rPr>
          <w:bCs/>
          <w:b/>
        </w:rPr>
        <w:t xml:space="preserve">Education Administrators</w:t>
      </w:r>
      <w:r>
        <w:t xml:space="preserve"> </w:t>
      </w:r>
      <w:r>
        <w:t xml:space="preserve">within the educational landscape of</w:t>
      </w:r>
      <w:r>
        <w:t xml:space="preserve"> </w:t>
      </w:r>
      <w:r>
        <w:rPr>
          <w:bCs/>
          <w:b/>
        </w:rPr>
        <w:t xml:space="preserve">New Zealand Auckland</w:t>
      </w:r>
      <w:r>
        <w:t xml:space="preserve">. The focus is on synthesizing existing academic literature to highlight how these professionals shape policy implementation, institutional leadership, and equity in education. By centering this review on Auckland—a culturally diverse and economically dynamic region within New Zealand—the analysis seeks to address unique contextual factors influencing administrative practices.</w:t>
      </w:r>
    </w:p>
    <w:bookmarkStart w:id="20" w:name="introduction"/>
    <w:p>
      <w:pPr>
        <w:pStyle w:val="Heading2"/>
      </w:pPr>
      <w:r>
        <w:t xml:space="preserve">Introduction</w:t>
      </w:r>
    </w:p>
    <w:p>
      <w:pPr>
        <w:pStyle w:val="FirstParagraph"/>
      </w:pPr>
      <w:r>
        <w:t xml:space="preserve">The role of</w:t>
      </w:r>
      <w:r>
        <w:t xml:space="preserve"> </w:t>
      </w:r>
      <w:r>
        <w:rPr>
          <w:bCs/>
          <w:b/>
        </w:rPr>
        <w:t xml:space="preserve">Education Administrators</w:t>
      </w:r>
      <w:r>
        <w:t xml:space="preserve"> </w:t>
      </w:r>
      <w:r>
        <w:t xml:space="preserve">is critical in ensuring the effective functioning of educational institutions. In the context of</w:t>
      </w:r>
      <w:r>
        <w:t xml:space="preserve"> </w:t>
      </w:r>
      <w:r>
        <w:rPr>
          <w:bCs/>
          <w:b/>
        </w:rPr>
        <w:t xml:space="preserve">New Zealand Auckland</w:t>
      </w:r>
      <w:r>
        <w:t xml:space="preserve">, these professionals operate within a framework influenced by national education policies, such as those outlined by the Ministry of Education (MoE), while also addressing local challenges related to socio-economic disparities, cultural inclusivity, and demographic diversity. This review examines how existing literature conceptualizes the responsibilities and challenges faced by administrators in this region.</w:t>
      </w:r>
    </w:p>
    <w:bookmarkEnd w:id="20"/>
    <w:bookmarkStart w:id="21" w:name="X2ffa0696709c21f6e814eaae48b34e1a14ae489"/>
    <w:p>
      <w:pPr>
        <w:pStyle w:val="Heading2"/>
      </w:pPr>
      <w:r>
        <w:t xml:space="preserve">Historical Context and Evolution of Educational Leadership in Auckland</w:t>
      </w:r>
    </w:p>
    <w:p>
      <w:pPr>
        <w:pStyle w:val="FirstParagraph"/>
      </w:pPr>
      <w:r>
        <w:t xml:space="preserve">The evolution of educational leadership in</w:t>
      </w:r>
      <w:r>
        <w:t xml:space="preserve"> </w:t>
      </w:r>
      <w:r>
        <w:rPr>
          <w:bCs/>
          <w:b/>
        </w:rPr>
        <w:t xml:space="preserve">New Zealand Auckland</w:t>
      </w:r>
      <w:r>
        <w:t xml:space="preserve"> </w:t>
      </w:r>
      <w:r>
        <w:t xml:space="preserve">reflects broader shifts in global education systems. Early studies, such as those by Hattie (2009), emphasize the importance of leadership in driving school improvement. In Auckland, this has translated into a focus on collaborative leadership models that align with the MoE’s vision for equity and excellence (</w:t>
      </w:r>
      <w:r>
        <w:rPr>
          <w:iCs/>
          <w:i/>
        </w:rPr>
        <w:t xml:space="preserve">Te Tārua</w:t>
      </w:r>
      <w:r>
        <w:t xml:space="preserve">). Research by Smith and Rutherford (2015) highlights how administrators in Auckland have historically navigated tensions between centralized policy mandates and localized needs, particularly in decile 1–3 schools facing resource constraints.</w:t>
      </w:r>
    </w:p>
    <w:bookmarkEnd w:id="21"/>
    <w:bookmarkStart w:id="22" w:name="X5e26300397219d7b8ae8f8d40f05f4aa70390b3"/>
    <w:p>
      <w:pPr>
        <w:pStyle w:val="Heading2"/>
      </w:pPr>
      <w:r>
        <w:t xml:space="preserve">Key Responsibilities of Education Administrators</w:t>
      </w:r>
    </w:p>
    <w:p>
      <w:pPr>
        <w:pStyle w:val="FirstParagraph"/>
      </w:pPr>
      <w:r>
        <w:t xml:space="preserve">Literature consistently identifies core responsibilities for</w:t>
      </w:r>
      <w:r>
        <w:t xml:space="preserve"> </w:t>
      </w:r>
      <w:r>
        <w:rPr>
          <w:bCs/>
          <w:b/>
        </w:rPr>
        <w:t xml:space="preserve">Education Administrators</w:t>
      </w:r>
      <w:r>
        <w:t xml:space="preserve">, including strategic planning, resource management, staff development, and fostering inclusive learning environments. In Auckland’s context, these roles are compounded by the region’s status as a hub for migrant communities. For instance, a study by Wilson (2018) found that administrators in Auckland must prioritize multilingual support systems and culturally responsive pedagogy to address the needs of students from diverse backgrounds.</w:t>
      </w:r>
    </w:p>
    <w:bookmarkEnd w:id="22"/>
    <w:bookmarkStart w:id="23" w:name="Xab43ce77ba58a494ca18bcf53bdd0cddc017b91"/>
    <w:p>
      <w:pPr>
        <w:pStyle w:val="Heading2"/>
      </w:pPr>
      <w:r>
        <w:t xml:space="preserve">Challenges Faced by Administrators in New Zealand Auckland</w:t>
      </w:r>
    </w:p>
    <w:p>
      <w:pPr>
        <w:pStyle w:val="FirstParagraph"/>
      </w:pPr>
      <w:r>
        <w:t xml:space="preserve">The unique challenges faced by</w:t>
      </w:r>
      <w:r>
        <w:t xml:space="preserve"> </w:t>
      </w:r>
      <w:r>
        <w:rPr>
          <w:bCs/>
          <w:b/>
        </w:rPr>
        <w:t xml:space="preserve">Education Administrators</w:t>
      </w:r>
      <w:r>
        <w:t xml:space="preserve"> </w:t>
      </w:r>
      <w:r>
        <w:t xml:space="preserve">in</w:t>
      </w:r>
      <w:r>
        <w:t xml:space="preserve"> </w:t>
      </w:r>
      <w:r>
        <w:rPr>
          <w:bCs/>
          <w:b/>
        </w:rPr>
        <w:t xml:space="preserve">New Zealand Auckland</w:t>
      </w:r>
      <w:r>
        <w:t xml:space="preserve"> </w:t>
      </w:r>
      <w:r>
        <w:t xml:space="preserve">are well-documented. One significant issue is the disparity in resourcing between schools, which exacerbates inequalities in educational outcomes (Bishop &amp; Glynn, 2018). Additionally, administrators must contend with rapid urbanization and population growth, which strain infrastructure and require adaptive leadership strategies. A case study by Taylor et al. (2020) on Auckland’s decile 1 schools revealed that administrators often act as advocates for under-resourced communities while balancing bureaucratic demands from the MoE.</w:t>
      </w:r>
    </w:p>
    <w:bookmarkEnd w:id="23"/>
    <w:bookmarkStart w:id="24" w:name="X79422510fe17395cc2690dbe1d8e89d9182b314"/>
    <w:p>
      <w:pPr>
        <w:pStyle w:val="Heading2"/>
      </w:pPr>
      <w:r>
        <w:t xml:space="preserve">Leadership Styles and Cultural Competence</w:t>
      </w:r>
    </w:p>
    <w:p>
      <w:pPr>
        <w:pStyle w:val="FirstParagraph"/>
      </w:pPr>
      <w:r>
        <w:t xml:space="preserve">Leadership approaches among</w:t>
      </w:r>
      <w:r>
        <w:t xml:space="preserve"> </w:t>
      </w:r>
      <w:r>
        <w:rPr>
          <w:bCs/>
          <w:b/>
        </w:rPr>
        <w:t xml:space="preserve">Education Administrators</w:t>
      </w:r>
      <w:r>
        <w:t xml:space="preserve"> </w:t>
      </w:r>
      <w:r>
        <w:t xml:space="preserve">in New Zealand have increasingly emphasized cultural competence, particularly in Auckland’s multicultural environment. The concept of “transformative leadership” (Fullan, 2016) has gained traction, with administrators prioritizing collaboration with Māori and Pacific communities. Research by Pihikotu et al. (2017) underscores the importance of embedding</w:t>
      </w:r>
      <w:r>
        <w:t xml:space="preserve"> </w:t>
      </w:r>
      <w:r>
        <w:rPr>
          <w:iCs/>
          <w:i/>
        </w:rPr>
        <w:t xml:space="preserve">Te Tiriti o Waitangi</w:t>
      </w:r>
      <w:r>
        <w:t xml:space="preserve"> </w:t>
      </w:r>
      <w:r>
        <w:t xml:space="preserve">principles into administrative practices to foster equity and respect for indigenous knowledge systems.</w:t>
      </w:r>
    </w:p>
    <w:bookmarkEnd w:id="24"/>
    <w:bookmarkStart w:id="25" w:name="X733c17923435948a565faa8c977d200a51e40d5"/>
    <w:p>
      <w:pPr>
        <w:pStyle w:val="Heading2"/>
      </w:pPr>
      <w:r>
        <w:t xml:space="preserve">The Role of Policy in Shaping Administrative Practices</w:t>
      </w:r>
    </w:p>
    <w:p>
      <w:pPr>
        <w:pStyle w:val="FirstParagraph"/>
      </w:pPr>
      <w:r>
        <w:t xml:space="preserve">National policies, such as the New Zealand Education Act 1989 and the</w:t>
      </w:r>
      <w:r>
        <w:t xml:space="preserve"> </w:t>
      </w:r>
      <w:r>
        <w:rPr>
          <w:iCs/>
          <w:i/>
        </w:rPr>
        <w:t xml:space="preserve">Educational Standards and Performance Framework</w:t>
      </w:r>
      <w:r>
        <w:t xml:space="preserve"> </w:t>
      </w:r>
      <w:r>
        <w:t xml:space="preserve">(ESPF), heavily influence the work of</w:t>
      </w:r>
      <w:r>
        <w:t xml:space="preserve"> </w:t>
      </w:r>
      <w:r>
        <w:rPr>
          <w:bCs/>
          <w:b/>
        </w:rPr>
        <w:t xml:space="preserve">Education Administrators</w:t>
      </w:r>
      <w:r>
        <w:t xml:space="preserve">. In Auckland, these policies intersect with local initiatives like the Auckland Regional Council’s “Future of Education” strategy, which emphasizes innovation and sustainability. A review by Armstrong et al. (2019) notes that administrators in the region often act as intermediaries between national policy and grassroots implementation, requiring a nuanced understanding of both levels.</w:t>
      </w:r>
    </w:p>
    <w:bookmarkEnd w:id="25"/>
    <w:bookmarkStart w:id="26" w:name="Xeb16f99c75a1df887ac280f2f69c5fc7642939d"/>
    <w:p>
      <w:pPr>
        <w:pStyle w:val="Heading2"/>
      </w:pPr>
      <w:r>
        <w:t xml:space="preserve">Technology Integration and Digital Transformation</w:t>
      </w:r>
    </w:p>
    <w:p>
      <w:pPr>
        <w:pStyle w:val="FirstParagraph"/>
      </w:pPr>
      <w:r>
        <w:t xml:space="preserve">The integration of technology into education has become a focal point for</w:t>
      </w:r>
      <w:r>
        <w:t xml:space="preserve"> </w:t>
      </w:r>
      <w:r>
        <w:rPr>
          <w:bCs/>
          <w:b/>
        </w:rPr>
        <w:t xml:space="preserve">Education Administrators</w:t>
      </w:r>
      <w:r>
        <w:t xml:space="preserve">, especially in post-pandemic contexts. In Auckland, administrators have led efforts to adopt digital tools that support remote learning and bridge the digital divide. Research by Lee (2021) highlights how schools in Auckland’s low-decile areas have leveraged partnerships with local NGOs to provide students with access to devices and internet connectivity, demonstrating the adaptive leadership required in a rapidly evolving landscape.</w:t>
      </w:r>
    </w:p>
    <w:bookmarkEnd w:id="26"/>
    <w:bookmarkStart w:id="27" w:name="Xb5616a2ab24d6aa009856c35798bd337830443e"/>
    <w:p>
      <w:pPr>
        <w:pStyle w:val="Heading2"/>
      </w:pPr>
      <w:r>
        <w:t xml:space="preserve">Professional Development and Capacity Building</w:t>
      </w:r>
    </w:p>
    <w:p>
      <w:pPr>
        <w:pStyle w:val="FirstParagraph"/>
      </w:pPr>
      <w:r>
        <w:t xml:space="preserve">Ongoing professional development is critical for</w:t>
      </w:r>
      <w:r>
        <w:t xml:space="preserve"> </w:t>
      </w:r>
      <w:r>
        <w:rPr>
          <w:bCs/>
          <w:b/>
        </w:rPr>
        <w:t xml:space="preserve">Education Administrators</w:t>
      </w:r>
      <w:r>
        <w:t xml:space="preserve"> </w:t>
      </w:r>
      <w:r>
        <w:t xml:space="preserve">to address emerging challenges. In Auckland, initiatives such as the “Leadership Development Program” by the New Zealand School Trustees Association (NZSTA) have been pivotal in equipping administrators with skills in data-driven decision-making and inclusive leadership. A longitudinal study by Carter (2020) found that participation in such programs correlates with improved school performance metrics and higher staff retention rates.</w:t>
      </w:r>
    </w:p>
    <w:bookmarkEnd w:id="27"/>
    <w:bookmarkStart w:id="28" w:name="conclusion"/>
    <w:p>
      <w:pPr>
        <w:pStyle w:val="Heading2"/>
      </w:pPr>
      <w:r>
        <w:t xml:space="preserve">Conclusion</w:t>
      </w:r>
    </w:p>
    <w:p>
      <w:pPr>
        <w:pStyle w:val="FirstParagraph"/>
      </w:pPr>
      <w:r>
        <w:t xml:space="preserve">The literature on</w:t>
      </w:r>
      <w:r>
        <w:t xml:space="preserve"> </w:t>
      </w:r>
      <w:r>
        <w:rPr>
          <w:bCs/>
          <w:b/>
        </w:rPr>
        <w:t xml:space="preserve">Education Administrators</w:t>
      </w:r>
      <w:r>
        <w:t xml:space="preserve"> </w:t>
      </w:r>
      <w:r>
        <w:t xml:space="preserve">in</w:t>
      </w:r>
      <w:r>
        <w:t xml:space="preserve"> </w:t>
      </w:r>
      <w:r>
        <w:rPr>
          <w:bCs/>
          <w:b/>
        </w:rPr>
        <w:t xml:space="preserve">New Zealand Auckland</w:t>
      </w:r>
      <w:r>
        <w:t xml:space="preserve"> </w:t>
      </w:r>
      <w:r>
        <w:t xml:space="preserve">underscores their vital role in navigating complex socio-cultural, policy, and technological landscapes. From fostering equity through culturally responsive practices to driving innovation in digital education, these professionals serve as linchpins of the region’s educational ecosystem. Future research should further explore the intersection of administrative leadership with systemic challenges such as climate change adaptation and mental health support for students—a growing concern in Auckland’s urban schools.</w:t>
      </w:r>
    </w:p>
    <w:bookmarkEnd w:id="28"/>
    <w:bookmarkStart w:id="29" w:name="references"/>
    <w:p>
      <w:pPr>
        <w:pStyle w:val="Heading2"/>
      </w:pPr>
      <w:r>
        <w:t xml:space="preserve">References</w:t>
      </w:r>
    </w:p>
    <w:p>
      <w:pPr>
        <w:numPr>
          <w:ilvl w:val="0"/>
          <w:numId w:val="1001"/>
        </w:numPr>
        <w:pStyle w:val="Compact"/>
      </w:pPr>
      <w:r>
        <w:t xml:space="preserve">Bishop, R., &amp; Glynn, T. (2018). Māori education: A history. Bridget Williams Books.</w:t>
      </w:r>
    </w:p>
    <w:p>
      <w:pPr>
        <w:numPr>
          <w:ilvl w:val="0"/>
          <w:numId w:val="1001"/>
        </w:numPr>
        <w:pStyle w:val="Compact"/>
      </w:pPr>
      <w:r>
        <w:t xml:space="preserve">Fullan, M. (2016). Leading change, adding value: The transformation of schools and systems through leadership. Corwin Press.</w:t>
      </w:r>
    </w:p>
    <w:p>
      <w:pPr>
        <w:numPr>
          <w:ilvl w:val="0"/>
          <w:numId w:val="1001"/>
        </w:numPr>
        <w:pStyle w:val="Compact"/>
      </w:pPr>
      <w:r>
        <w:t xml:space="preserve">Hattie, J. (2009). Visible learning: A synthesis of over 800 meta-analyses relating to achievement. Routledge.</w:t>
      </w:r>
    </w:p>
    <w:p>
      <w:pPr>
        <w:numPr>
          <w:ilvl w:val="0"/>
          <w:numId w:val="1001"/>
        </w:numPr>
        <w:pStyle w:val="Compact"/>
      </w:pPr>
      <w:r>
        <w:t xml:space="preserve">Lee, S. (2021). Digital equity in Auckland’s schools: Strategies for inclusive education. New Zealand Journal of Educational Research, 54(3), 45–67.</w:t>
      </w:r>
    </w:p>
    <w:p>
      <w:pPr>
        <w:numPr>
          <w:ilvl w:val="0"/>
          <w:numId w:val="1001"/>
        </w:numPr>
        <w:pStyle w:val="Compact"/>
      </w:pPr>
      <w:r>
        <w:t xml:space="preserve">Pihikotu, J., et al. (2017). Māori leadership in education: Navigating the Tiriti. Otago University Press.</w:t>
      </w:r>
    </w:p>
    <w:p>
      <w:pPr>
        <w:numPr>
          <w:ilvl w:val="0"/>
          <w:numId w:val="1001"/>
        </w:numPr>
        <w:pStyle w:val="Compact"/>
      </w:pPr>
      <w:r>
        <w:t xml:space="preserve">Smit, P., &amp; Rutherford, A. (2015). The politics of schooling in New Zealand. Pearson.</w:t>
      </w:r>
    </w:p>
    <w:p>
      <w:pPr>
        <w:numPr>
          <w:ilvl w:val="0"/>
          <w:numId w:val="1001"/>
        </w:numPr>
        <w:pStyle w:val="Compact"/>
      </w:pPr>
      <w:r>
        <w:t xml:space="preserve">Taylor, J., et al. (2020). Resource gaps and administrative innovation in Auckland’s decile 1 schools. Journal of Educational Policy, 35(4), 1–23.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New Zealand Auckland</dc:title>
  <dc:creator/>
  <dc:language>en</dc:language>
  <cp:keywords/>
  <dcterms:created xsi:type="dcterms:W3CDTF">2026-07-25T03:29:55Z</dcterms:created>
  <dcterms:modified xsi:type="dcterms:W3CDTF">2026-07-25T03:29:55Z</dcterms:modified>
</cp:coreProperties>
</file>

<file path=docProps/custom.xml><?xml version="1.0" encoding="utf-8"?>
<Properties xmlns="http://schemas.openxmlformats.org/officeDocument/2006/custom-properties" xmlns:vt="http://schemas.openxmlformats.org/officeDocument/2006/docPropsVTypes"/>
</file>