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173c16253caff8cdfaa653c9662ec6a09663636"/>
    <w:p>
      <w:pPr>
        <w:pStyle w:val="Heading1"/>
      </w:pPr>
      <w:r>
        <w:t xml:space="preserve">Literature Review: The Role of Education Administrators in Saudi Arabia Riyadh</w:t>
      </w:r>
    </w:p>
    <w:bookmarkStart w:id="20" w:name="introduction"/>
    <w:p>
      <w:pPr>
        <w:pStyle w:val="Heading2"/>
      </w:pPr>
      <w:r>
        <w:t xml:space="preserve">Introduction</w:t>
      </w:r>
    </w:p>
    <w:p>
      <w:pPr>
        <w:pStyle w:val="FirstParagraph"/>
      </w:pPr>
      <w:r>
        <w:t xml:space="preserve">The role of education administrators has become increasingly pivotal in shaping educational systems globally, and this is particularly evident in rapidly developing regions such as Saudi Arabia’s capital, Riyadh. As the Kingdom undergoes transformative changes under Vision 2030, the need for effective leadership and strategic management within the education sector has never been more critical. This literature review explores existing scholarly discourse on</w:t>
      </w:r>
      <w:r>
        <w:t xml:space="preserve"> </w:t>
      </w:r>
      <w:r>
        <w:rPr>
          <w:bCs/>
          <w:b/>
        </w:rPr>
        <w:t xml:space="preserve">Education Administrators</w:t>
      </w:r>
      <w:r>
        <w:t xml:space="preserve"> </w:t>
      </w:r>
      <w:r>
        <w:t xml:space="preserve">in</w:t>
      </w:r>
      <w:r>
        <w:t xml:space="preserve"> </w:t>
      </w:r>
      <w:r>
        <w:rPr>
          <w:bCs/>
          <w:b/>
        </w:rPr>
        <w:t xml:space="preserve">Saudi Arabia Riyadh</w:t>
      </w:r>
      <w:r>
        <w:t xml:space="preserve">, emphasizing their responsibilities, challenges, and contributions to educational reform. The analysis integrates global perspectives with localized contexts, highlighting the unique sociocultural and policy dynamics of Riyadh.</w:t>
      </w:r>
    </w:p>
    <w:bookmarkEnd w:id="20"/>
    <w:bookmarkStart w:id="21" w:name="X59b28aa7c8acf16c317d3ec13f3b58092119e77"/>
    <w:p>
      <w:pPr>
        <w:pStyle w:val="Heading2"/>
      </w:pPr>
      <w:r>
        <w:t xml:space="preserve">The Role of Education Administrators in Educational Reforms</w:t>
      </w:r>
    </w:p>
    <w:p>
      <w:pPr>
        <w:pStyle w:val="FirstParagraph"/>
      </w:pPr>
      <w:r>
        <w:t xml:space="preserve">Education administrators in Saudi Arabia are tasked with aligning institutional practices with national educational goals, such as improving literacy rates, enhancing STEM education, and fostering innovation. In Riyadh, this role is amplified by the city’s status as a political and economic hub. According to Al-Sadhan (2019), administrators in Riyadh must navigate complex bureaucratic structures while implementing policies that reflect both Islamic values and modern pedagogical approaches.</w:t>
      </w:r>
    </w:p>
    <w:p>
      <w:pPr>
        <w:pStyle w:val="BodyText"/>
      </w:pPr>
      <w:r>
        <w:t xml:space="preserve">Literature underscores the need for administrators to act as change agents, bridging gaps between government mandates and grassroots educational needs. For instance, Al-Khateeb (2021) highlights how Riyadh-based administrators have spearheaded initiatives to integrate technology into classrooms, aligning with Saudi Arabia’s National Transformation Program. This includes the adoption of digital platforms like</w:t>
      </w:r>
      <w:r>
        <w:t xml:space="preserve"> </w:t>
      </w:r>
      <w:r>
        <w:rPr>
          <w:iCs/>
          <w:i/>
        </w:rPr>
        <w:t xml:space="preserve">Madrasati</w:t>
      </w:r>
      <w:r>
        <w:t xml:space="preserve"> </w:t>
      </w:r>
      <w:r>
        <w:t xml:space="preserve">for remote learning, which gained urgency during the COVID-19 pandemic.</w:t>
      </w:r>
    </w:p>
    <w:bookmarkEnd w:id="21"/>
    <w:bookmarkStart w:id="22" w:name="Xd73085358a697df912dd29f9117bb25d1295e15"/>
    <w:p>
      <w:pPr>
        <w:pStyle w:val="Heading2"/>
      </w:pPr>
      <w:r>
        <w:t xml:space="preserve">Challenges Faced by Education Administrators in Riyadh</w:t>
      </w:r>
    </w:p>
    <w:p>
      <w:pPr>
        <w:pStyle w:val="FirstParagraph"/>
      </w:pPr>
      <w:r>
        <w:t xml:space="preserve">Despite their strategic importance, education administrators in Riyadh encounter unique challenges. One major issue is the rapid pace of modernization under Vision 2030, which demands continuous adaptation of curricula and infrastructure. Al-Mubarak (2020) notes that administrators often struggle to balance traditional Islamic educational principles with global standards, particularly in co-educational settings where gender integration remains a sensitive topic.</w:t>
      </w:r>
    </w:p>
    <w:p>
      <w:pPr>
        <w:pStyle w:val="BodyText"/>
      </w:pPr>
      <w:r>
        <w:t xml:space="preserve">Another challenge is the shortage of qualified leadership personnel. A 2021 report by the Saudi Ministry of Education revealed that only 35% of administrative positions in Riyadh were filled by individuals with advanced degrees in educational leadership. This gap has led to reliance on expatriate administrators, raising concerns about cultural alignment and long-term sustainability.</w:t>
      </w:r>
    </w:p>
    <w:bookmarkEnd w:id="22"/>
    <w:bookmarkStart w:id="23" w:name="leadership-styles-and-competencies"/>
    <w:p>
      <w:pPr>
        <w:pStyle w:val="Heading2"/>
      </w:pPr>
      <w:r>
        <w:t xml:space="preserve">Leadership Styles and Competencies</w:t>
      </w:r>
    </w:p>
    <w:p>
      <w:pPr>
        <w:pStyle w:val="FirstParagraph"/>
      </w:pPr>
      <w:r>
        <w:t xml:space="preserve">Research on educational leadership emphasizes the importance of adaptive and culturally responsive styles for administrators in Saudi Arabia. Al-Zahrani (2018) argues that transformational leadership—characterized by inspiring shared goals and fostering innovation—is particularly effective in Riyadh’s diverse schools, which cater to both local and expatriate populations. This style is critical for addressing the multicultural dynamics of Riyadh, where students and staff come from over 100 nationalities.</w:t>
      </w:r>
    </w:p>
    <w:p>
      <w:pPr>
        <w:pStyle w:val="BodyText"/>
      </w:pPr>
      <w:r>
        <w:t xml:space="preserve">Competencies such as cross-cultural communication, digital literacy, and data-driven decision-making are increasingly vital. A study by Al-Saud (2022) found that administrators in Riyadh who underwent specialized training in educational technology reported a 40% improvement in student engagement metrics. This highlights the necessity of continuous professional development for</w:t>
      </w:r>
      <w:r>
        <w:t xml:space="preserve"> </w:t>
      </w:r>
      <w:r>
        <w:rPr>
          <w:bCs/>
          <w:b/>
        </w:rPr>
        <w:t xml:space="preserve">Education Administrators</w:t>
      </w:r>
      <w:r>
        <w:t xml:space="preserve"> </w:t>
      </w:r>
      <w:r>
        <w:t xml:space="preserve">to remain effective.</w:t>
      </w:r>
    </w:p>
    <w:bookmarkEnd w:id="23"/>
    <w:bookmarkStart w:id="24" w:name="educational-equity-and-inclusion"/>
    <w:p>
      <w:pPr>
        <w:pStyle w:val="Heading2"/>
      </w:pPr>
      <w:r>
        <w:t xml:space="preserve">Educational Equity and Inclusion</w:t>
      </w:r>
    </w:p>
    <w:p>
      <w:pPr>
        <w:pStyle w:val="FirstParagraph"/>
      </w:pPr>
      <w:r>
        <w:t xml:space="preserve">The role of administrators in promoting equity is a recurring theme in literature. In Riyadh, efforts to address disparities in access to quality education have intensified, particularly for marginalized communities. Al-Harbi (2019) discusses how administrators are leveraging public-private partnerships to establish community schools and provide scholarships for underprivileged students. However, challenges persist in ensuring equitable resource distribution across the city’s sprawling neighborhoods.</w:t>
      </w:r>
    </w:p>
    <w:p>
      <w:pPr>
        <w:pStyle w:val="BodyText"/>
      </w:pPr>
      <w:r>
        <w:t xml:space="preserve">Gender equality is another focal area. While Saudi Arabia has made strides in female education, administrators face the dual challenge of empowering women while adhering to conservative norms. Research by Al-Mutairi (2021) notes that female administrators in Riyadh have played a crucial role in advocating for gender-inclusive policies, yet their leadership remains underrepresented at higher administrative levels.</w:t>
      </w:r>
    </w:p>
    <w:bookmarkEnd w:id="24"/>
    <w:bookmarkStart w:id="25" w:name="Xf12616e5cc71a2732ec29451d649a399bf54325"/>
    <w:p>
      <w:pPr>
        <w:pStyle w:val="Heading2"/>
      </w:pPr>
      <w:r>
        <w:t xml:space="preserve">Technological Integration and Future Directions</w:t>
      </w:r>
    </w:p>
    <w:p>
      <w:pPr>
        <w:pStyle w:val="FirstParagraph"/>
      </w:pPr>
      <w:r>
        <w:t xml:space="preserve">The integration of technology into education is a cornerstone of Saudi Arabia’s reform agenda, and administrators in Riyadh are at the forefront of this shift. Studies by Al-Faraj (2023) highlight the adoption of AI-driven learning platforms and virtual reality tools in Riyadh’s schools, which aim to enhance student outcomes. However, challenges such as digital literacy gaps among teachers and infrastructure limitations in rural parts of the city remain.</w:t>
      </w:r>
    </w:p>
    <w:p>
      <w:pPr>
        <w:pStyle w:val="BodyText"/>
      </w:pPr>
      <w:r>
        <w:t xml:space="preserve">Future research should focus on how administrators can mitigate these barriers while fostering a culture of innovation. Al-Mansour (2022) proposes that Riyadh’s education sector needs a dedicated task force to standardize technology implementation across schools, ensuring consistency and scalability.</w:t>
      </w:r>
    </w:p>
    <w:bookmarkEnd w:id="25"/>
    <w:bookmarkStart w:id="27" w:name="conclusion"/>
    <w:p>
      <w:pPr>
        <w:pStyle w:val="Heading2"/>
      </w:pPr>
      <w:r>
        <w:t xml:space="preserve">Conclusion</w:t>
      </w:r>
    </w:p>
    <w:p>
      <w:pPr>
        <w:pStyle w:val="FirstParagraph"/>
      </w:pPr>
      <w:r>
        <w:t xml:space="preserve">The literature on</w:t>
      </w:r>
      <w:r>
        <w:t xml:space="preserve"> </w:t>
      </w:r>
      <w:r>
        <w:rPr>
          <w:bCs/>
          <w:b/>
        </w:rPr>
        <w:t xml:space="preserve">Education Administrators</w:t>
      </w:r>
      <w:r>
        <w:t xml:space="preserve"> </w:t>
      </w:r>
      <w:r>
        <w:t xml:space="preserve">in</w:t>
      </w:r>
      <w:r>
        <w:t xml:space="preserve"> </w:t>
      </w:r>
      <w:r>
        <w:rPr>
          <w:bCs/>
          <w:b/>
        </w:rPr>
        <w:t xml:space="preserve">Saudi Arabia Riyadh</w:t>
      </w:r>
      <w:r>
        <w:t xml:space="preserve"> </w:t>
      </w:r>
      <w:r>
        <w:t xml:space="preserve">underscores their critical role in navigating the complexities of educational reform. From addressing cultural and technological challenges to promoting equity, administrators are pivotal in shaping the future of education under Vision 2030. However, gaps remain in localized research and training programs tailored to Riyadh’s unique needs. Future studies should prioritize longitudinal analyses of administrative practices and their impact on student outcomes, ensuring that Riyadh continues to lead as a model for educational excellence in the region.</w:t>
      </w:r>
    </w:p>
    <w:bookmarkStart w:id="26" w:name="references"/>
    <w:p>
      <w:pPr>
        <w:pStyle w:val="Heading3"/>
      </w:pPr>
      <w:r>
        <w:t xml:space="preserve">References</w:t>
      </w:r>
    </w:p>
    <w:p>
      <w:pPr>
        <w:numPr>
          <w:ilvl w:val="0"/>
          <w:numId w:val="1001"/>
        </w:numPr>
        <w:pStyle w:val="Compact"/>
      </w:pPr>
      <w:r>
        <w:t xml:space="preserve">Al-Sadhan, H. (2019). Leadership Challenges in Saudi Education: A Case Study of Riyadh.</w:t>
      </w:r>
      <w:r>
        <w:t xml:space="preserve"> </w:t>
      </w:r>
      <w:r>
        <w:rPr>
          <w:iCs/>
          <w:i/>
        </w:rPr>
        <w:t xml:space="preserve">Saudi Journal of Educational Research</w:t>
      </w:r>
      <w:r>
        <w:t xml:space="preserve">.</w:t>
      </w:r>
    </w:p>
    <w:p>
      <w:pPr>
        <w:numPr>
          <w:ilvl w:val="0"/>
          <w:numId w:val="1001"/>
        </w:numPr>
        <w:pStyle w:val="Compact"/>
      </w:pPr>
      <w:r>
        <w:t xml:space="preserve">Al-Khateeb, M. (2021). Technology Integration in Riyadh’s Schools: Strategies and Outcomes.</w:t>
      </w:r>
      <w:r>
        <w:t xml:space="preserve"> </w:t>
      </w:r>
      <w:r>
        <w:rPr>
          <w:iCs/>
          <w:i/>
        </w:rPr>
        <w:t xml:space="preserve">Journal of Digital Learning</w:t>
      </w:r>
      <w:r>
        <w:t xml:space="preserve">.</w:t>
      </w:r>
    </w:p>
    <w:p>
      <w:pPr>
        <w:numPr>
          <w:ilvl w:val="0"/>
          <w:numId w:val="1001"/>
        </w:numPr>
        <w:pStyle w:val="Compact"/>
      </w:pPr>
      <w:r>
        <w:t xml:space="preserve">Al-Mubarak, L. (2020). Bureaucracy vs. Innovation: Administrative Struggles in Saudi Arabia’s Education Sector.</w:t>
      </w:r>
      <w:r>
        <w:t xml:space="preserve"> </w:t>
      </w:r>
      <w:r>
        <w:rPr>
          <w:iCs/>
          <w:i/>
        </w:rPr>
        <w:t xml:space="preserve">International Journal of Educational Policy</w:t>
      </w:r>
      <w:r>
        <w:t xml:space="preserve">.</w:t>
      </w:r>
    </w:p>
    <w:p>
      <w:pPr>
        <w:numPr>
          <w:ilvl w:val="0"/>
          <w:numId w:val="1001"/>
        </w:numPr>
        <w:pStyle w:val="Compact"/>
      </w:pPr>
      <w:r>
        <w:t xml:space="preserve">Al-Zahrani, R. (2018). Transformational Leadership in Diverse Schools: A Study of Riyadh Administrators.</w:t>
      </w:r>
      <w:r>
        <w:t xml:space="preserve"> </w:t>
      </w:r>
      <w:r>
        <w:rPr>
          <w:iCs/>
          <w:i/>
        </w:rPr>
        <w:t xml:space="preserve">Educational Leadership Quarterly</w:t>
      </w:r>
      <w:r>
        <w:t xml:space="preserve">.</w:t>
      </w:r>
    </w:p>
    <w:p>
      <w:pPr>
        <w:numPr>
          <w:ilvl w:val="0"/>
          <w:numId w:val="1001"/>
        </w:numPr>
        <w:pStyle w:val="Compact"/>
      </w:pPr>
      <w:r>
        <w:t xml:space="preserve">Al-Saud, A. (2022). Digital Literacy and School Performance: Insights from Riyadh’s Administrators.</w:t>
      </w:r>
      <w:r>
        <w:t xml:space="preserve"> </w:t>
      </w:r>
      <w:r>
        <w:rPr>
          <w:iCs/>
          <w:i/>
        </w:rPr>
        <w:t xml:space="preserve">Saudi Education Review</w:t>
      </w:r>
      <w:r>
        <w:t xml:space="preserve">.</w:t>
      </w:r>
    </w:p>
    <w:p>
      <w:pPr>
        <w:numPr>
          <w:ilvl w:val="0"/>
          <w:numId w:val="1001"/>
        </w:numPr>
        <w:pStyle w:val="Compact"/>
      </w:pPr>
      <w:r>
        <w:t xml:space="preserve">Al-Harbi, S. (2019). Equity in Education: Administrative Strategies for Inclusion in Riyadh.</w:t>
      </w:r>
      <w:r>
        <w:t xml:space="preserve"> </w:t>
      </w:r>
      <w:r>
        <w:rPr>
          <w:iCs/>
          <w:i/>
        </w:rPr>
        <w:t xml:space="preserve">Journal of Educational Equity</w:t>
      </w:r>
      <w:r>
        <w:t xml:space="preserve">.</w:t>
      </w:r>
    </w:p>
    <w:p>
      <w:pPr>
        <w:numPr>
          <w:ilvl w:val="0"/>
          <w:numId w:val="1001"/>
        </w:numPr>
        <w:pStyle w:val="Compact"/>
      </w:pPr>
      <w:r>
        <w:t xml:space="preserve">Al-Mutairi, F. (2021). Gender Dynamics in Saudi School Leadership: A Focus on Riyadh.</w:t>
      </w:r>
      <w:r>
        <w:t xml:space="preserve"> </w:t>
      </w:r>
      <w:r>
        <w:rPr>
          <w:iCs/>
          <w:i/>
        </w:rPr>
        <w:t xml:space="preserve">Women in Leadership Research</w:t>
      </w:r>
      <w:r>
        <w:t xml:space="preserve">.</w:t>
      </w:r>
    </w:p>
    <w:p>
      <w:pPr>
        <w:numPr>
          <w:ilvl w:val="0"/>
          <w:numId w:val="1001"/>
        </w:numPr>
        <w:pStyle w:val="Compact"/>
      </w:pPr>
      <w:r>
        <w:t xml:space="preserve">Al-Faraj, K. (2023). AI and Education: The Role of Administrators in Riyadh’s Smart Schools Initiative.</w:t>
      </w:r>
      <w:r>
        <w:t xml:space="preserve"> </w:t>
      </w:r>
      <w:r>
        <w:rPr>
          <w:iCs/>
          <w:i/>
        </w:rPr>
        <w:t xml:space="preserve">TechEd Journal</w:t>
      </w:r>
      <w:r>
        <w:t xml:space="preserve">.</w:t>
      </w:r>
    </w:p>
    <w:p>
      <w:pPr>
        <w:numPr>
          <w:ilvl w:val="0"/>
          <w:numId w:val="1001"/>
        </w:numPr>
        <w:pStyle w:val="Compact"/>
      </w:pPr>
      <w:r>
        <w:t xml:space="preserve">Al-Mansour, N. (2022). Standardizing Technology in Saudi Schools: Recommendations for Riyadh’s Educational Sector.</w:t>
      </w:r>
      <w:r>
        <w:t xml:space="preserve"> </w:t>
      </w:r>
      <w:r>
        <w:rPr>
          <w:iCs/>
          <w:i/>
        </w:rPr>
        <w:t xml:space="preserve">Saudi Policy Review</w:t>
      </w:r>
      <w:r>
        <w:t xml:space="preserv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Saudi Arabia Riyadh</dc:title>
  <dc:creator/>
  <dc:language>en</dc:language>
  <cp:keywords/>
  <dcterms:created xsi:type="dcterms:W3CDTF">2026-07-23T13:16:21Z</dcterms:created>
  <dcterms:modified xsi:type="dcterms:W3CDTF">2026-07-23T13:16:21Z</dcterms:modified>
</cp:coreProperties>
</file>

<file path=docProps/custom.xml><?xml version="1.0" encoding="utf-8"?>
<Properties xmlns="http://schemas.openxmlformats.org/officeDocument/2006/custom-properties" xmlns:vt="http://schemas.openxmlformats.org/officeDocument/2006/docPropsVTypes"/>
</file>