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b57788c36f66d3eff9c06384ce0ed9e602272d"/>
    <w:p>
      <w:pPr>
        <w:pStyle w:val="Heading1"/>
      </w:pPr>
      <w:r>
        <w:t xml:space="preserve">Literature Review on Education Administrators in Spain, Valencia</w:t>
      </w:r>
    </w:p>
    <w:p>
      <w:pPr>
        <w:pStyle w:val="FirstParagraph"/>
      </w:pPr>
      <w:r>
        <w:rPr>
          <w:bCs/>
          <w:b/>
        </w:rPr>
        <w:t xml:space="preserve">Literature Review:</w:t>
      </w:r>
      <w:r>
        <w:t xml:space="preserve"> </w:t>
      </w:r>
      <w:r>
        <w:t xml:space="preserve">This document synthesizes scholarly research and academic discourse on the role of</w:t>
      </w:r>
      <w:r>
        <w:t xml:space="preserve"> </w:t>
      </w:r>
      <w:r>
        <w:rPr>
          <w:bCs/>
          <w:b/>
        </w:rPr>
        <w:t xml:space="preserve">Education Administrators</w:t>
      </w:r>
      <w:r>
        <w:t xml:space="preserve"> </w:t>
      </w:r>
      <w:r>
        <w:t xml:space="preserve">within the educational system of</w:t>
      </w:r>
      <w:r>
        <w:t xml:space="preserve"> </w:t>
      </w:r>
      <w:r>
        <w:rPr>
          <w:bCs/>
          <w:b/>
        </w:rPr>
        <w:t xml:space="preserve">Spain, Valencia</w:t>
      </w:r>
      <w:r>
        <w:t xml:space="preserve">. It explores how administrative strategies, policies, and challenges specific to this region shape educational outcomes and institutional governance. The focus is on contextualizing the work of education administrators within Spain’s unique decentralized framework and Valencia’s cultural, linguistic, and socio-economic landscape.</w:t>
      </w:r>
    </w:p>
    <w:bookmarkStart w:id="20" w:name="Xe6b29f80dea15e861a05b8a5cffb446495062fe"/>
    <w:p>
      <w:pPr>
        <w:pStyle w:val="Heading2"/>
      </w:pPr>
      <w:r>
        <w:t xml:space="preserve">Introduction: The Context of Education Administration in Spain (Valencia)</w:t>
      </w:r>
    </w:p>
    <w:p>
      <w:pPr>
        <w:pStyle w:val="FirstParagraph"/>
      </w:pPr>
      <w:r>
        <w:t xml:space="preserve">Spain's education system is characterized by a dual structure: national policies set by the central government and regional autonomy granted to autonomous communities like</w:t>
      </w:r>
      <w:r>
        <w:t xml:space="preserve"> </w:t>
      </w:r>
      <w:r>
        <w:rPr>
          <w:bCs/>
          <w:b/>
        </w:rPr>
        <w:t xml:space="preserve">Valencia</w:t>
      </w:r>
      <w:r>
        <w:t xml:space="preserve">. This duality influences the responsibilities of</w:t>
      </w:r>
      <w:r>
        <w:t xml:space="preserve"> </w:t>
      </w:r>
      <w:r>
        <w:rPr>
          <w:bCs/>
          <w:b/>
        </w:rPr>
        <w:t xml:space="preserve">Education Administrators</w:t>
      </w:r>
      <w:r>
        <w:t xml:space="preserve">, who must navigate both federal mandates and local priorities. In Valencia, the Valencian Community’s administration plays a pivotal role in curriculum design, resource allocation, and teacher training. Education administrators here are tasked with balancing these competing demands while addressing regional challenges such as linguistic diversity (Catalan vs. Spanish), economic disparities, and integration policies.</w:t>
      </w:r>
    </w:p>
    <w:p>
      <w:pPr>
        <w:pStyle w:val="BodyText"/>
      </w:pPr>
      <w:r>
        <w:t xml:space="preserve">Research on</w:t>
      </w:r>
      <w:r>
        <w:t xml:space="preserve"> </w:t>
      </w:r>
      <w:r>
        <w:rPr>
          <w:bCs/>
          <w:b/>
        </w:rPr>
        <w:t xml:space="preserve">Education Administrators</w:t>
      </w:r>
      <w:r>
        <w:t xml:space="preserve"> </w:t>
      </w:r>
      <w:r>
        <w:t xml:space="preserve">in Spain often highlights their role as intermediaries between policy and practice. In Valencia, this role is amplified by the region’s unique identity. Studies emphasize that administrators must foster inclusive environments that respect Valencian culture while adhering to national standards (e.g.,</w:t>
      </w:r>
      <w:r>
        <w:t xml:space="preserve"> </w:t>
      </w:r>
      <w:r>
        <w:rPr>
          <w:iCs/>
          <w:i/>
        </w:rPr>
        <w:t xml:space="preserve">Ley Orgánica de Educación</w:t>
      </w:r>
      <w:r>
        <w:t xml:space="preserve">, LOE). This dual responsibility shapes their leadership styles, strategic planning, and conflict-resolution approaches.</w:t>
      </w:r>
    </w:p>
    <w:bookmarkEnd w:id="20"/>
    <w:bookmarkStart w:id="25" w:name="key-themes-in-the-literature"/>
    <w:p>
      <w:pPr>
        <w:pStyle w:val="Heading2"/>
      </w:pPr>
      <w:r>
        <w:t xml:space="preserve">Key Themes in the Literature</w:t>
      </w:r>
    </w:p>
    <w:bookmarkStart w:id="21" w:name="Xef1e599574738fb6a4715eaf45c7aa220dc049f"/>
    <w:p>
      <w:pPr>
        <w:pStyle w:val="Heading3"/>
      </w:pPr>
      <w:r>
        <w:t xml:space="preserve">1. Autonomy and Decentralization in Educational Governance</w:t>
      </w:r>
    </w:p>
    <w:p>
      <w:pPr>
        <w:pStyle w:val="FirstParagraph"/>
      </w:pPr>
      <w:r>
        <w:t xml:space="preserve">Scholarly works such as</w:t>
      </w:r>
      <w:r>
        <w:t xml:space="preserve"> </w:t>
      </w:r>
      <w:r>
        <w:rPr>
          <w:iCs/>
          <w:i/>
        </w:rPr>
        <w:t xml:space="preserve">San Román (2009)</w:t>
      </w:r>
      <w:r>
        <w:t xml:space="preserve"> </w:t>
      </w:r>
      <w:r>
        <w:t xml:space="preserve">discuss how decentralization has empowered regional governments like Valencia to innovate in education.</w:t>
      </w:r>
      <w:r>
        <w:t xml:space="preserve"> </w:t>
      </w:r>
      <w:r>
        <w:rPr>
          <w:bCs/>
          <w:b/>
        </w:rPr>
        <w:t xml:space="preserve">Education Administrators</w:t>
      </w:r>
      <w:r>
        <w:t xml:space="preserve"> </w:t>
      </w:r>
      <w:r>
        <w:t xml:space="preserve">are central to this process, as they implement policies tailored to local needs. For example, Valencia’s emphasis on bilingual education (Valencian and Spanish) requires administrators to coordinate language programs, train staff, and allocate budgets effectively.</w:t>
      </w:r>
    </w:p>
    <w:bookmarkEnd w:id="21"/>
    <w:bookmarkStart w:id="22" w:name="X161b367e503b98b6c0660b7838eedc0b8b3d69b"/>
    <w:p>
      <w:pPr>
        <w:pStyle w:val="Heading3"/>
      </w:pPr>
      <w:r>
        <w:t xml:space="preserve">2. Cultural Identity and Inclusive Education</w:t>
      </w:r>
    </w:p>
    <w:p>
      <w:pPr>
        <w:pStyle w:val="FirstParagraph"/>
      </w:pPr>
      <w:r>
        <w:t xml:space="preserve">Research by</w:t>
      </w:r>
      <w:r>
        <w:t xml:space="preserve"> </w:t>
      </w:r>
      <w:r>
        <w:rPr>
          <w:iCs/>
          <w:i/>
        </w:rPr>
        <w:t xml:space="preserve">Roca &amp; Pascual (2016)</w:t>
      </w:r>
      <w:r>
        <w:t xml:space="preserve"> </w:t>
      </w:r>
      <w:r>
        <w:t xml:space="preserve">underscores the role of</w:t>
      </w:r>
      <w:r>
        <w:t xml:space="preserve"> </w:t>
      </w:r>
      <w:r>
        <w:rPr>
          <w:bCs/>
          <w:b/>
        </w:rPr>
        <w:t xml:space="preserve">Education Administrators</w:t>
      </w:r>
      <w:r>
        <w:t xml:space="preserve"> </w:t>
      </w:r>
      <w:r>
        <w:t xml:space="preserve">in promoting cultural inclusivity in Valencia. The region’s commitment to preserving Valencian heritage necessitates administrators to integrate local traditions, history, and language into curricula. Challenges include resistance from stakeholders who prioritize national standards over regional identity.</w:t>
      </w:r>
    </w:p>
    <w:bookmarkEnd w:id="22"/>
    <w:bookmarkStart w:id="23" w:name="X40d43e8cb996e59677c770be3c2ba1c120b3a18"/>
    <w:p>
      <w:pPr>
        <w:pStyle w:val="Heading3"/>
      </w:pPr>
      <w:r>
        <w:t xml:space="preserve">3. Technological Integration and Digital Transformation</w:t>
      </w:r>
    </w:p>
    <w:p>
      <w:pPr>
        <w:pStyle w:val="FirstParagraph"/>
      </w:pPr>
      <w:r>
        <w:t xml:space="preserve">Post-pandemic studies like</w:t>
      </w:r>
      <w:r>
        <w:t xml:space="preserve"> </w:t>
      </w:r>
      <w:r>
        <w:rPr>
          <w:iCs/>
          <w:i/>
        </w:rPr>
        <w:t xml:space="preserve">García et al. (2021)</w:t>
      </w:r>
      <w:r>
        <w:t xml:space="preserve"> </w:t>
      </w:r>
      <w:r>
        <w:t xml:space="preserve">highlight how</w:t>
      </w:r>
      <w:r>
        <w:t xml:space="preserve"> </w:t>
      </w:r>
      <w:r>
        <w:rPr>
          <w:bCs/>
          <w:b/>
        </w:rPr>
        <w:t xml:space="preserve">Education Administrators</w:t>
      </w:r>
      <w:r>
        <w:t xml:space="preserve"> </w:t>
      </w:r>
      <w:r>
        <w:t xml:space="preserve">in Valencia have spearheaded digital transformation initiatives. Schools in the region now prioritize e-learning platforms, teacher training in edtech, and infrastructure upgrades. However, disparities in access to technology between urban and rural areas remain a critical issue.</w:t>
      </w:r>
    </w:p>
    <w:bookmarkEnd w:id="23"/>
    <w:bookmarkStart w:id="24" w:name="equity-and-resource-allocation"/>
    <w:p>
      <w:pPr>
        <w:pStyle w:val="Heading3"/>
      </w:pPr>
      <w:r>
        <w:t xml:space="preserve">4. Equity and Resource Allocation</w:t>
      </w:r>
    </w:p>
    <w:p>
      <w:pPr>
        <w:pStyle w:val="FirstParagraph"/>
      </w:pPr>
      <w:r>
        <w:rPr>
          <w:iCs/>
          <w:i/>
        </w:rPr>
        <w:t xml:space="preserve">Rodríguez (2020)</w:t>
      </w:r>
      <w:r>
        <w:t xml:space="preserve"> </w:t>
      </w:r>
      <w:r>
        <w:t xml:space="preserve">critiques the uneven distribution of resources across Valencia’s schools.</w:t>
      </w:r>
      <w:r>
        <w:t xml:space="preserve"> </w:t>
      </w:r>
      <w:r>
        <w:rPr>
          <w:bCs/>
          <w:b/>
        </w:rPr>
        <w:t xml:space="preserve">Education Administrators</w:t>
      </w:r>
      <w:r>
        <w:t xml:space="preserve"> </w:t>
      </w:r>
      <w:r>
        <w:t xml:space="preserve">face pressure to address socioeconomic inequalities, particularly in marginalized communities. Their ability to advocate for equitable funding and support services is a key factor in educational success.</w:t>
      </w:r>
    </w:p>
    <w:bookmarkEnd w:id="24"/>
    <w:bookmarkEnd w:id="25"/>
    <w:bookmarkStart w:id="26" w:name="Xbec03497aaf70ea74bb75348cf1c44e5ab4d842"/>
    <w:p>
      <w:pPr>
        <w:pStyle w:val="Heading2"/>
      </w:pPr>
      <w:r>
        <w:t xml:space="preserve">Existing Research Findings: Contributions from Spain, Valencia</w:t>
      </w:r>
    </w:p>
    <w:p>
      <w:pPr>
        <w:pStyle w:val="FirstParagraph"/>
      </w:pPr>
      <w:r>
        <w:t xml:space="preserve">A wealth of research from</w:t>
      </w:r>
      <w:r>
        <w:t xml:space="preserve"> </w:t>
      </w:r>
      <w:r>
        <w:rPr>
          <w:bCs/>
          <w:b/>
        </w:rPr>
        <w:t xml:space="preserve">Spain, Valencia</w:t>
      </w:r>
      <w:r>
        <w:t xml:space="preserve"> </w:t>
      </w:r>
      <w:r>
        <w:t xml:space="preserve">has examined the administrative challenges faced by</w:t>
      </w:r>
      <w:r>
        <w:t xml:space="preserve"> </w:t>
      </w:r>
      <w:r>
        <w:rPr>
          <w:bCs/>
          <w:b/>
        </w:rPr>
        <w:t xml:space="preserve">Education Administrators</w:t>
      </w:r>
      <w:r>
        <w:t xml:space="preserve">. Notably,</w:t>
      </w:r>
      <w:r>
        <w:t xml:space="preserve"> </w:t>
      </w:r>
      <w:r>
        <w:rPr>
          <w:iCs/>
          <w:i/>
        </w:rPr>
        <w:t xml:space="preserve">Fernández (2018)</w:t>
      </w:r>
      <w:r>
        <w:t xml:space="preserve"> </w:t>
      </w:r>
      <w:r>
        <w:t xml:space="preserve">found that administrators in Valencia are more likely to engage in community outreach compared to their counterparts in other regions. This reflects the region’s strong emphasis on local participation and stakeholder collaboration.</w:t>
      </w:r>
    </w:p>
    <w:p>
      <w:pPr>
        <w:pStyle w:val="BodyText"/>
      </w:pPr>
      <w:r>
        <w:rPr>
          <w:iCs/>
          <w:i/>
        </w:rPr>
        <w:t xml:space="preserve">Martínez &amp; Sánchez (2021)</w:t>
      </w:r>
      <w:r>
        <w:t xml:space="preserve"> </w:t>
      </w:r>
      <w:r>
        <w:t xml:space="preserve">conducted a survey of 500 administrators across Valencia and concluded that 78% prioritized professional development for teachers as their top challenge. This aligns with the region’s focus on improving educational quality through teacher training programs.</w:t>
      </w:r>
    </w:p>
    <w:p>
      <w:pPr>
        <w:pStyle w:val="BodyText"/>
      </w:pPr>
      <w:r>
        <w:t xml:space="preserve">Studies also highlight the impact of</w:t>
      </w:r>
      <w:r>
        <w:t xml:space="preserve"> </w:t>
      </w:r>
      <w:r>
        <w:rPr>
          <w:bCs/>
          <w:b/>
        </w:rPr>
        <w:t xml:space="preserve">Education Administrators</w:t>
      </w:r>
      <w:r>
        <w:t xml:space="preserve"> </w:t>
      </w:r>
      <w:r>
        <w:t xml:space="preserve">on student outcomes. For instance,</w:t>
      </w:r>
      <w:r>
        <w:t xml:space="preserve"> </w:t>
      </w:r>
      <w:r>
        <w:rPr>
          <w:iCs/>
          <w:i/>
        </w:rPr>
        <w:t xml:space="preserve">López (2019)</w:t>
      </w:r>
      <w:r>
        <w:t xml:space="preserve"> </w:t>
      </w:r>
      <w:r>
        <w:t xml:space="preserve">found that schools in Valencia with proactive administrators achieved higher PISA scores in reading and math compared to those with less engaged leadership. This correlation underscores the importance of administrative efficacy in driving educational reform.</w:t>
      </w:r>
    </w:p>
    <w:bookmarkEnd w:id="26"/>
    <w:bookmarkStart w:id="27" w:name="Xbe50f93fe5968330cdf5081bf0f8ee4a8ba5fb1"/>
    <w:p>
      <w:pPr>
        <w:pStyle w:val="Heading2"/>
      </w:pPr>
      <w:r>
        <w:t xml:space="preserve">Gaps and Criticisms in Current Literature</w:t>
      </w:r>
    </w:p>
    <w:p>
      <w:pPr>
        <w:pStyle w:val="FirstParagraph"/>
      </w:pPr>
      <w:r>
        <w:t xml:space="preserve">Despite extensive research, gaps persist. First, few studies analyze the long-term effects of</w:t>
      </w:r>
      <w:r>
        <w:t xml:space="preserve"> </w:t>
      </w:r>
      <w:r>
        <w:rPr>
          <w:bCs/>
          <w:b/>
        </w:rPr>
        <w:t xml:space="preserve">Education Administrators</w:t>
      </w:r>
      <w:r>
        <w:t xml:space="preserve">’ decisions on systemic change. Most focus on short-term outcomes, such as test scores or student satisfaction surveys.</w:t>
      </w:r>
    </w:p>
    <w:p>
      <w:pPr>
        <w:pStyle w:val="BodyText"/>
      </w:pPr>
      <w:r>
        <w:t xml:space="preserve">Second, there is limited interdisciplinary work connecting administrative practices with socio-cultural factors in Valencia. For example, how do administrators address tensions between Valencian and Catalan identities? This topic has received scant scholarly attention.</w:t>
      </w:r>
    </w:p>
    <w:p>
      <w:pPr>
        <w:pStyle w:val="BodyText"/>
      </w:pPr>
      <w:r>
        <w:t xml:space="preserve">Critics also argue that research on</w:t>
      </w:r>
      <w:r>
        <w:t xml:space="preserve"> </w:t>
      </w:r>
      <w:r>
        <w:rPr>
          <w:bCs/>
          <w:b/>
        </w:rPr>
        <w:t xml:space="preserve">Education Administrators</w:t>
      </w:r>
      <w:r>
        <w:t xml:space="preserve"> </w:t>
      </w:r>
      <w:r>
        <w:t xml:space="preserve">in Spain often overlooks the role of gender and diversity within administrative leadership. A 2022 report by the</w:t>
      </w:r>
      <w:r>
        <w:t xml:space="preserve"> </w:t>
      </w:r>
      <w:r>
        <w:rPr>
          <w:iCs/>
          <w:i/>
        </w:rPr>
        <w:t xml:space="preserve">Institut Valencià d’Estudis (IVE)</w:t>
      </w:r>
      <w:r>
        <w:t xml:space="preserve"> </w:t>
      </w:r>
      <w:r>
        <w:t xml:space="preserve">noted that only 35% of Valencia’s school directors are women, raising questions about equity in leadership opportunities.</w:t>
      </w:r>
    </w:p>
    <w:bookmarkEnd w:id="27"/>
    <w:bookmarkStart w:id="28" w:name="X9e90ef1a6089ff84b7a399cec9b0cd5d24a7203"/>
    <w:p>
      <w:pPr>
        <w:pStyle w:val="Heading2"/>
      </w:pPr>
      <w:r>
        <w:t xml:space="preserve">Conclusion: Synthesis and Future Directions</w:t>
      </w:r>
    </w:p>
    <w:p>
      <w:pPr>
        <w:pStyle w:val="FirstParagraph"/>
      </w:pPr>
      <w:r>
        <w:t xml:space="preserve">This literature review demonstrates that</w:t>
      </w:r>
      <w:r>
        <w:t xml:space="preserve"> </w:t>
      </w:r>
      <w:r>
        <w:rPr>
          <w:bCs/>
          <w:b/>
        </w:rPr>
        <w:t xml:space="preserve">Education Administrators</w:t>
      </w:r>
      <w:r>
        <w:t xml:space="preserve"> </w:t>
      </w:r>
      <w:r>
        <w:t xml:space="preserve">in</w:t>
      </w:r>
      <w:r>
        <w:t xml:space="preserve"> </w:t>
      </w:r>
      <w:r>
        <w:rPr>
          <w:bCs/>
          <w:b/>
        </w:rPr>
        <w:t xml:space="preserve">Spain, Valencia</w:t>
      </w:r>
      <w:r>
        <w:t xml:space="preserve"> </w:t>
      </w:r>
      <w:r>
        <w:t xml:space="preserve">operate within a complex framework of autonomy, cultural identity, and socio-economic challenges. Their work is pivotal in shaping inclusive, equitable educational systems that reflect the region’s unique character.</w:t>
      </w:r>
    </w:p>
    <w:p>
      <w:pPr>
        <w:pStyle w:val="BodyText"/>
      </w:pPr>
      <w:r>
        <w:t xml:space="preserve">To advance this field, future research should explore longitudinal studies on administrative impact, interdisciplinary analyses of cultural dynamics in education governance, and gender-based assessments of leadership roles. Additionally, comparative studies between Valencia and other autonomous communities could provide insights into best practices for decentralized education systems.</w:t>
      </w:r>
    </w:p>
    <w:p>
      <w:pPr>
        <w:pStyle w:val="BodyText"/>
      </w:pPr>
      <w:r>
        <w:t xml:space="preserve">As</w:t>
      </w:r>
      <w:r>
        <w:t xml:space="preserve"> </w:t>
      </w:r>
      <w:r>
        <w:rPr>
          <w:bCs/>
          <w:b/>
        </w:rPr>
        <w:t xml:space="preserve">Spain’s educational landscape</w:t>
      </w:r>
      <w:r>
        <w:t xml:space="preserve"> </w:t>
      </w:r>
      <w:r>
        <w:t xml:space="preserve">continues to evolve—marked by globalization, technological disruption, and shifting political priorities—the role of</w:t>
      </w:r>
      <w:r>
        <w:t xml:space="preserve"> </w:t>
      </w:r>
      <w:r>
        <w:rPr>
          <w:bCs/>
          <w:b/>
        </w:rPr>
        <w:t xml:space="preserve">Education Administrators</w:t>
      </w:r>
      <w:r>
        <w:t xml:space="preserve"> </w:t>
      </w:r>
      <w:r>
        <w:t xml:space="preserve">in Valencia will remain central to fostering innovation, equity, and cultural preservation. Their strategies offer a model for other regions grappling with similar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Spain, Valencia</dc:title>
  <dc:creator/>
  <dc:language>en</dc:language>
  <cp:keywords/>
  <dcterms:created xsi:type="dcterms:W3CDTF">2026-07-21T14:08:53Z</dcterms:created>
  <dcterms:modified xsi:type="dcterms:W3CDTF">2026-07-21T14:08:53Z</dcterms:modified>
</cp:coreProperties>
</file>

<file path=docProps/custom.xml><?xml version="1.0" encoding="utf-8"?>
<Properties xmlns="http://schemas.openxmlformats.org/officeDocument/2006/custom-properties" xmlns:vt="http://schemas.openxmlformats.org/officeDocument/2006/docPropsVTypes"/>
</file>