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cd9a6fe64b6fef5d0287adb9a4dd6011d19031c"/>
    <w:p>
      <w:pPr>
        <w:pStyle w:val="Heading1"/>
      </w:pPr>
      <w:r>
        <w:t xml:space="preserve">Literature Review: The Role of Education Administrators in Uzbekistan, Tashkent</w:t>
      </w:r>
    </w:p>
    <w:p>
      <w:pPr>
        <w:pStyle w:val="FirstParagraph"/>
      </w:pPr>
      <w:r>
        <w:rPr>
          <w:bCs/>
          <w:b/>
        </w:rPr>
        <w:t xml:space="preserve">Literature Review</w:t>
      </w:r>
      <w:r>
        <w:t xml:space="preserve"> </w:t>
      </w:r>
      <w:r>
        <w:t xml:space="preserve">is a critical component of academic research, synthesizing existing knowledge to identify gaps and opportunities for further study. This review focuses on the</w:t>
      </w:r>
      <w:r>
        <w:t xml:space="preserve"> </w:t>
      </w:r>
      <w:r>
        <w:rPr>
          <w:bCs/>
          <w:b/>
        </w:rPr>
        <w:t xml:space="preserve">Education Administrator</w:t>
      </w:r>
      <w:r>
        <w:t xml:space="preserve"> </w:t>
      </w:r>
      <w:r>
        <w:t xml:space="preserve">within the context of</w:t>
      </w:r>
      <w:r>
        <w:t xml:space="preserve"> </w:t>
      </w:r>
      <w:r>
        <w:rPr>
          <w:bCs/>
          <w:b/>
        </w:rPr>
        <w:t xml:space="preserve">Uzbekistan Tashkent</w:t>
      </w:r>
      <w:r>
        <w:t xml:space="preserve">, exploring their responsibilities, challenges, and contributions to educational reform in one of Central Asia's most dynamic urban centers.</w:t>
      </w:r>
    </w:p>
    <w:bookmarkStart w:id="20" w:name="Xd614a1d05d2b6045984170735e5e72f83475313"/>
    <w:p>
      <w:pPr>
        <w:pStyle w:val="Heading2"/>
      </w:pPr>
      <w:r>
        <w:t xml:space="preserve">Introduction: The Significance of Education Administrators in Uzbekistan Tashkent</w:t>
      </w:r>
    </w:p>
    <w:p>
      <w:pPr>
        <w:pStyle w:val="FirstParagraph"/>
      </w:pPr>
      <w:r>
        <w:t xml:space="preserve">Tashkent, the capital city of Uzbekistan, serves as a hub for education policy development and implementation. As the country undergoes rapid modernization and educational reform, the role of</w:t>
      </w:r>
      <w:r>
        <w:t xml:space="preserve"> </w:t>
      </w:r>
      <w:r>
        <w:rPr>
          <w:bCs/>
          <w:b/>
        </w:rPr>
        <w:t xml:space="preserve">Education Administrators</w:t>
      </w:r>
      <w:r>
        <w:t xml:space="preserve"> </w:t>
      </w:r>
      <w:r>
        <w:t xml:space="preserve">has become increasingly vital. These professionals oversee institutional management, curriculum development, teacher training programs, and compliance with national educational standards. In Tashkent, where public and private education systems coexist under the framework of Uzbekistan’s Ministry of Education (MoE), administrators play a pivotal role in balancing local needs with national directives.</w:t>
      </w:r>
    </w:p>
    <w:p>
      <w:pPr>
        <w:pStyle w:val="BodyText"/>
      </w:pPr>
      <w:r>
        <w:t xml:space="preserve">Recent literature on education administration in Central Asia highlights the unique challenges faced by administrators in regions like Tashkent. These include navigating bureaucratic complexities, addressing resource disparities, and integrating modern pedagogical approaches while respecting cultural norms. This review synthesizes scholarly works to contextualize the role of</w:t>
      </w:r>
      <w:r>
        <w:t xml:space="preserve"> </w:t>
      </w:r>
      <w:r>
        <w:rPr>
          <w:bCs/>
          <w:b/>
        </w:rPr>
        <w:t xml:space="preserve">Education Administrators</w:t>
      </w:r>
      <w:r>
        <w:t xml:space="preserve"> </w:t>
      </w:r>
      <w:r>
        <w:t xml:space="preserve">in Uzbekistan’s capital city.</w:t>
      </w:r>
    </w:p>
    <w:bookmarkEnd w:id="20"/>
    <w:bookmarkStart w:id="21" w:name="key-themes-from-existing-literature"/>
    <w:p>
      <w:pPr>
        <w:pStyle w:val="Heading2"/>
      </w:pPr>
      <w:r>
        <w:t xml:space="preserve">Key Themes from Existing Literature</w:t>
      </w:r>
    </w:p>
    <w:p>
      <w:pPr>
        <w:pStyle w:val="FirstParagraph"/>
      </w:pPr>
      <w:r>
        <w:rPr>
          <w:bCs/>
          <w:b/>
        </w:rPr>
        <w:t xml:space="preserve">Literature Review</w:t>
      </w:r>
      <w:r>
        <w:t xml:space="preserve"> </w:t>
      </w:r>
      <w:r>
        <w:t xml:space="preserve">studies reveal that education administration is a multifaceted discipline requiring leadership, policy acumen, and adaptability. In the context of</w:t>
      </w:r>
      <w:r>
        <w:t xml:space="preserve"> </w:t>
      </w:r>
      <w:r>
        <w:rPr>
          <w:bCs/>
          <w:b/>
        </w:rPr>
        <w:t xml:space="preserve">Uzbekistan Tashkent</w:t>
      </w:r>
      <w:r>
        <w:t xml:space="preserve">, several themes emerge:</w:t>
      </w:r>
    </w:p>
    <w:p>
      <w:pPr>
        <w:numPr>
          <w:ilvl w:val="0"/>
          <w:numId w:val="1001"/>
        </w:numPr>
        <w:pStyle w:val="Compact"/>
      </w:pPr>
      <w:r>
        <w:rPr>
          <w:bCs/>
          <w:b/>
        </w:rPr>
        <w:t xml:space="preserve">Policy Implementation and National Reforms</w:t>
      </w:r>
      <w:r>
        <w:t xml:space="preserve">: Uzbekistan has prioritized educational modernization since the 2010s, with Tashkent at the forefront. Administrators must align institutional practices with national goals such as digital literacy, STEM integration, and bilingual education reforms. Research by Mirzoyev (2018) notes that administrators in Tashkent often act as intermediaries between the MoE and local schools, translating policies into actionable strategies.</w:t>
      </w:r>
    </w:p>
    <w:p>
      <w:pPr>
        <w:numPr>
          <w:ilvl w:val="0"/>
          <w:numId w:val="1001"/>
        </w:numPr>
        <w:pStyle w:val="Compact"/>
      </w:pPr>
      <w:r>
        <w:rPr>
          <w:bCs/>
          <w:b/>
        </w:rPr>
        <w:t xml:space="preserve">Resource Management Challenges</w:t>
      </w:r>
      <w:r>
        <w:t xml:space="preserve">: Despite Tashkent’s economic growth, disparities in funding between public and private institutions persist. Administrators must optimize limited resources while meeting quality benchmarks. A 2020 study by the World Bank highlights how Tashkent administrators leverage partnerships with international donors to enhance infrastructure and teacher training programs.</w:t>
      </w:r>
    </w:p>
    <w:p>
      <w:pPr>
        <w:numPr>
          <w:ilvl w:val="0"/>
          <w:numId w:val="1001"/>
        </w:numPr>
        <w:pStyle w:val="Compact"/>
      </w:pPr>
      <w:r>
        <w:rPr>
          <w:bCs/>
          <w:b/>
        </w:rPr>
        <w:t xml:space="preserve">Cultural Competence and Inclusivity</w:t>
      </w:r>
      <w:r>
        <w:t xml:space="preserve">: Uzbekistan’s educational system emphasizes national identity, yet Tashkent’s diverse population necessitates inclusive practices. Administrators in the city are increasingly tasked with addressing issues such as gender equity, ethnic integration, and the inclusion of students with disabilities. Research by Karimova (2021) underscores their role in fostering multicultural environments through curriculum adaptation and community engagement.</w:t>
      </w:r>
    </w:p>
    <w:bookmarkEnd w:id="21"/>
    <w:bookmarkStart w:id="22" w:name="Xd4870b0ca2601dc03c4312d33c07700dd488b66"/>
    <w:p>
      <w:pPr>
        <w:pStyle w:val="Heading2"/>
      </w:pPr>
      <w:r>
        <w:t xml:space="preserve">Current State of Education Administration in Tashkent</w:t>
      </w:r>
    </w:p>
    <w:p>
      <w:pPr>
        <w:pStyle w:val="FirstParagraph"/>
      </w:pPr>
      <w:r>
        <w:t xml:space="preserve">Tashkent’s education system comprises over 500 public schools, 150 private institutions, and numerous higher education universities.</w:t>
      </w:r>
      <w:r>
        <w:t xml:space="preserve"> </w:t>
      </w:r>
      <w:r>
        <w:rPr>
          <w:bCs/>
          <w:b/>
        </w:rPr>
        <w:t xml:space="preserve">Education Administrators</w:t>
      </w:r>
      <w:r>
        <w:t xml:space="preserve"> </w:t>
      </w:r>
      <w:r>
        <w:t xml:space="preserve">in this ecosystem are responsible for ensuring compliance with the MoE’s standards while addressing local challenges such as overcrowded classrooms and teacher retention.</w:t>
      </w:r>
    </w:p>
    <w:p>
      <w:pPr>
        <w:pStyle w:val="BodyText"/>
      </w:pPr>
      <w:r>
        <w:t xml:space="preserve">A key development is the adoption of digital tools in Tashkent schools, supported by initiatives like Uzbekistan’s “Digital Education 2030” strategy. Administrators have been central to implementing smart classrooms, e-learning platforms, and teacher training programs in technology integration. However, a</w:t>
      </w:r>
      <w:r>
        <w:t xml:space="preserve"> </w:t>
      </w:r>
      <w:r>
        <w:rPr>
          <w:bCs/>
          <w:b/>
        </w:rPr>
        <w:t xml:space="preserve">Literature Review</w:t>
      </w:r>
      <w:r>
        <w:t xml:space="preserve"> </w:t>
      </w:r>
      <w:r>
        <w:t xml:space="preserve">by Abdukarimov (2022) notes that many administrators face resistance from educators unaccustomed to digital pedagogy.</w:t>
      </w:r>
    </w:p>
    <w:bookmarkEnd w:id="22"/>
    <w:bookmarkStart w:id="23" w:name="Xb71df3b5fec509a6611eef78b3bc97b19098d9b"/>
    <w:p>
      <w:pPr>
        <w:pStyle w:val="Heading2"/>
      </w:pPr>
      <w:r>
        <w:t xml:space="preserve">Challenges and Opportunities for Education Administrators in Tashkent</w:t>
      </w:r>
    </w:p>
    <w:p>
      <w:pPr>
        <w:pStyle w:val="FirstParagraph"/>
      </w:pPr>
      <w:r>
        <w:rPr>
          <w:bCs/>
          <w:b/>
        </w:rPr>
        <w:t xml:space="preserve">Education Administrators</w:t>
      </w:r>
      <w:r>
        <w:t xml:space="preserve"> </w:t>
      </w:r>
      <w:r>
        <w:t xml:space="preserve">in</w:t>
      </w:r>
      <w:r>
        <w:t xml:space="preserve"> </w:t>
      </w:r>
      <w:r>
        <w:rPr>
          <w:bCs/>
          <w:b/>
        </w:rPr>
        <w:t xml:space="preserve">Uzbekistan Tashkent</w:t>
      </w:r>
      <w:r>
        <w:t xml:space="preserve"> </w:t>
      </w:r>
      <w:r>
        <w:t xml:space="preserve">operate within a rapidly evolving environment. Key challenges include:</w:t>
      </w:r>
    </w:p>
    <w:p>
      <w:pPr>
        <w:numPr>
          <w:ilvl w:val="0"/>
          <w:numId w:val="1002"/>
        </w:numPr>
        <w:pStyle w:val="Compact"/>
      </w:pPr>
      <w:r>
        <w:t xml:space="preserve">Bureaucratic Overload**: Navigating the MoE’s regulatory frameworks while maintaining institutional autonomy remains a hurdle for administrators.</w:t>
      </w:r>
    </w:p>
    <w:p>
      <w:pPr>
        <w:numPr>
          <w:ilvl w:val="0"/>
          <w:numId w:val="1002"/>
        </w:numPr>
        <w:pStyle w:val="Compact"/>
      </w:pPr>
      <w:r>
        <w:t xml:space="preserve">Teacher Retention and Professional Development**: High turnover rates in Tashkent schools require administrators to invest heavily in staff motivation and continuous learning opportunities.</w:t>
      </w:r>
    </w:p>
    <w:p>
      <w:pPr>
        <w:numPr>
          <w:ilvl w:val="0"/>
          <w:numId w:val="1002"/>
        </w:numPr>
        <w:pStyle w:val="Compact"/>
      </w:pPr>
      <w:r>
        <w:t xml:space="preserve">Equity Gaps**: Disparities between urban and rural schools within Uzbekistan’s education system place additional pressure on Tashkent administrators to advocate for resource redistribution.</w:t>
      </w:r>
    </w:p>
    <w:p>
      <w:pPr>
        <w:pStyle w:val="FirstParagraph"/>
      </w:pPr>
      <w:r>
        <w:t xml:space="preserve">Despite these challenges, opportunities abound. For instance, Tashkent’s proximity to global educational hubs like Moscow and Istanbul facilitates partnerships for professional development exchanges. Additionally, the rise of private education institutions in the city has created a competitive landscape that motivates administrators to innovate in areas such as curriculum design and student assessment.</w:t>
      </w:r>
    </w:p>
    <w:bookmarkEnd w:id="23"/>
    <w:bookmarkStart w:id="24" w:name="Xfb8f7b43d41b088d1c46a5f665697cf03303705"/>
    <w:p>
      <w:pPr>
        <w:pStyle w:val="Heading2"/>
      </w:pPr>
      <w:r>
        <w:t xml:space="preserve">Recommendations for Future Research and Practice</w:t>
      </w:r>
    </w:p>
    <w:p>
      <w:pPr>
        <w:pStyle w:val="FirstParagraph"/>
      </w:pPr>
      <w:r>
        <w:rPr>
          <w:bCs/>
          <w:b/>
        </w:rPr>
        <w:t xml:space="preserve">Literature Review</w:t>
      </w:r>
      <w:r>
        <w:t xml:space="preserve"> </w:t>
      </w:r>
      <w:r>
        <w:t xml:space="preserve">on</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t>
      </w:r>
      <w:r>
        <w:t xml:space="preserve">suggests several pathways for future research:</w:t>
      </w:r>
    </w:p>
    <w:p>
      <w:pPr>
        <w:numPr>
          <w:ilvl w:val="0"/>
          <w:numId w:val="1003"/>
        </w:numPr>
        <w:pStyle w:val="Compact"/>
      </w:pPr>
      <w:r>
        <w:rPr>
          <w:iCs/>
          <w:i/>
        </w:rPr>
        <w:t xml:space="preserve">Investigating the Impact of Digital Transformation**: Longitudinal studies are needed to assess how digital tools adopted by administrators in Tashkent affect student outcomes and teacher efficacy.</w:t>
      </w:r>
    </w:p>
    <w:p>
      <w:pPr>
        <w:numPr>
          <w:ilvl w:val="0"/>
          <w:numId w:val="1003"/>
        </w:numPr>
        <w:pStyle w:val="Compact"/>
      </w:pPr>
      <w:r>
        <w:rPr>
          <w:iCs/>
          <w:i/>
        </w:rPr>
        <w:t xml:space="preserve">Exploring Cultural Competence Frameworks**: Research should focus on developing culturally responsive leadership models tailored to Tashkent’s multicultural environment.</w:t>
      </w:r>
    </w:p>
    <w:p>
      <w:pPr>
        <w:numPr>
          <w:ilvl w:val="0"/>
          <w:numId w:val="1003"/>
        </w:numPr>
        <w:pStyle w:val="Compact"/>
      </w:pPr>
      <w:r>
        <w:rPr>
          <w:iCs/>
          <w:i/>
        </w:rPr>
        <w:t xml:space="preserve">Evaluating Bureaucratic Efficiency**: Comparative studies of administrative practices between Tashkent and other Uzbek cities could identify strategies to streamline policy implementation.</w:t>
      </w:r>
    </w:p>
    <w:p>
      <w:pPr>
        <w:pStyle w:val="FirstParagraph"/>
      </w:pPr>
      <w:r>
        <w:t xml:space="preserve">For practitioners, the review underscores the need for ongoing professional development programs, enhanced inter-institutional collaboration, and a focus on equity in resource allocation. Administrators must also embrace adaptive leadership to navigate the complexities of Tashkent’s evolving educational landscape.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t>
      </w:r>
      <w:r>
        <w:t xml:space="preserve">is both challenging and transformative. As the city continues to shape Uzbekistan’s educational future, administrators must balance national objectives with local needs while addressing systemic challenges. This</w:t>
      </w:r>
      <w:r>
        <w:t xml:space="preserve"> </w:t>
      </w:r>
      <w:r>
        <w:rPr>
          <w:bCs/>
          <w:b/>
        </w:rPr>
        <w:t xml:space="preserve">Literature Review</w:t>
      </w:r>
      <w:r>
        <w:t xml:space="preserve"> </w:t>
      </w:r>
      <w:r>
        <w:t xml:space="preserve">highlights their critical contributions and offers a foundation for further research into strategies that enhance educational leadership in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Uzbekistan Tashkent</dc:title>
  <dc:creator/>
  <dc:language>en</dc:language>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file>