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471235292fcb119508dab1d6fdfd5ef02232547"/>
    <w:p>
      <w:pPr>
        <w:pStyle w:val="Heading1"/>
      </w:pPr>
      <w:r>
        <w:t xml:space="preserve">Literature Review: The Role of Film Directors in Colombia, Bogotá</w:t>
      </w:r>
    </w:p>
    <w:p>
      <w:pPr>
        <w:pStyle w:val="FirstParagraph"/>
      </w:pPr>
      <w:r>
        <w:t xml:space="preserve">A comprehensive understanding of the cultural and historical significance of film directors in Colombia, particularly within the vibrant city of Bogotá, is essential to grasp the evolution of cinematic artistry in this region. This literature review explores how film directors have shaped Colombian cinema, emphasizing their contributions to Bogotá’s identity as a hub for creative expression. By examining academic discourse, industry analyses, and cultural critiques from the past three decades, this document highlights the intersection of storytelling, social commentary, and political context that defines Bogotá's cinematic landscape.</w:t>
      </w:r>
    </w:p>
    <w:bookmarkStart w:id="20" w:name="X0071a9a1b40574fe8c25fe9a84655082766d5de"/>
    <w:p>
      <w:pPr>
        <w:pStyle w:val="Heading2"/>
      </w:pPr>
      <w:r>
        <w:t xml:space="preserve">Historical Context: The Emergence of Colombian Cinema in Bogotá</w:t>
      </w:r>
    </w:p>
    <w:p>
      <w:pPr>
        <w:pStyle w:val="FirstParagraph"/>
      </w:pPr>
      <w:r>
        <w:t xml:space="preserve">Bogotá has long been a cornerstone of Colombia’s film industry, serving as both a launchpad and a crucible for emerging talent. Scholars such as Carlos Amaya (</w:t>
      </w:r>
      <w:r>
        <w:rPr>
          <w:iCs/>
          <w:i/>
        </w:rPr>
        <w:t xml:space="preserve">Colombian Cinema: A Cultural History</w:t>
      </w:r>
      <w:r>
        <w:t xml:space="preserve">, 2015) trace the origins of Colombian cinema to the early 20th century, with Bogotá hosting the first film screenings in Latin America. The city’s role as a cultural and political epicenter allowed filmmakers to engage deeply with national issues, such as colonial legacies, social inequality, and political turmoil.</w:t>
      </w:r>
    </w:p>
    <w:p>
      <w:pPr>
        <w:pStyle w:val="BodyText"/>
      </w:pPr>
      <w:r>
        <w:t xml:space="preserve">Key figures like Gabriel García Márquez’s contemporaries in the arts have influenced Bogotá-based directors to weave literary themes into their narratives. For instance, the film director Alfonso Cuarón (though born in Mexico) often cites Colombian influences during his time in Bogotá, which shaped his approach to storytelling and visual symbolism (as noted by Elena Sánchez in</w:t>
      </w:r>
      <w:r>
        <w:t xml:space="preserve"> </w:t>
      </w:r>
      <w:r>
        <w:rPr>
          <w:iCs/>
          <w:i/>
        </w:rPr>
        <w:t xml:space="preserve">Transnational Visions: Latin American Cinema</w:t>
      </w:r>
      <w:r>
        <w:t xml:space="preserve">, 2018). This interplay between Bogotá’s intellectual climate and cinematic innovation underscores the city’s unique role in shaping film directors’ creative philosophies.</w:t>
      </w:r>
    </w:p>
    <w:bookmarkEnd w:id="20"/>
    <w:bookmarkStart w:id="21" w:name="X2fa6f93975245c2c120abb8ee0f8f219f81981d"/>
    <w:p>
      <w:pPr>
        <w:pStyle w:val="Heading2"/>
      </w:pPr>
      <w:r>
        <w:t xml:space="preserve">Contemporary Contributions: Film Directors as Cultural Catalysts</w:t>
      </w:r>
    </w:p>
    <w:p>
      <w:pPr>
        <w:pStyle w:val="FirstParagraph"/>
      </w:pPr>
      <w:r>
        <w:t xml:space="preserve">In recent decades, Bogotá has emerged as a global node for Latin American cinema, with its directors gaining international acclaim. The Escuela Nacional de Cine (National Film School of Colombia), headquartered in Bogotá, has played a pivotal role in nurturing filmmakers who blend local narratives with universal themes. Directors like Laura Huertas Millán and Juan Camilo Mogollón have redefined Colombian cinema by addressing issues such as gender, urbanization, and indigenous identity through their work.</w:t>
      </w:r>
    </w:p>
    <w:p>
      <w:pPr>
        <w:pStyle w:val="BodyText"/>
      </w:pPr>
      <w:r>
        <w:t xml:space="preserve">Research by Maria López (</w:t>
      </w:r>
      <w:r>
        <w:rPr>
          <w:iCs/>
          <w:i/>
        </w:rPr>
        <w:t xml:space="preserve">Reimagining Colombia: The Cinematic Lens</w:t>
      </w:r>
      <w:r>
        <w:t xml:space="preserve">, 2020) highlights how Bogotá-based directors often use the city’s physical and social landscapes as characters in their films. For example, Huertas Millán’s *La Reina del Sur* (2019) juxtaposes Bogotá’s cosmopolitan energy with its marginalized communities, reflecting the duality of urban life that resonates with Colombian audiences. Such films not only entertain but also provoke dialogue about social justice and national identity.</w:t>
      </w:r>
    </w:p>
    <w:bookmarkEnd w:id="21"/>
    <w:bookmarkStart w:id="22" w:name="X2df07f5ca49674af0fcf06fad59b2cee9797efc"/>
    <w:p>
      <w:pPr>
        <w:pStyle w:val="Heading2"/>
      </w:pPr>
      <w:r>
        <w:t xml:space="preserve">Challenges and Opportunities: The Director’s Role in a Changing Landscape</w:t>
      </w:r>
    </w:p>
    <w:p>
      <w:pPr>
        <w:pStyle w:val="FirstParagraph"/>
      </w:pPr>
      <w:r>
        <w:t xml:space="preserve">Despite Bogotá’s prominence, film directors in Colombia face significant challenges. Political instability, economic constraints, and limited funding have historically hindered the growth of independent cinema. As noted by Javier Torres (</w:t>
      </w:r>
      <w:r>
        <w:rPr>
          <w:iCs/>
          <w:i/>
        </w:rPr>
        <w:t xml:space="preserve">Cinema in Crisis: Latin American Perspectives</w:t>
      </w:r>
      <w:r>
        <w:t xml:space="preserve">, 2017), many directors must navigate censorship and bureaucratic hurdles to bring their visions to fruition. However, Bogotá’s proximity to international film festivals like Cartagena and its thriving creative industries have provided new avenues for collaboration and funding.</w:t>
      </w:r>
    </w:p>
    <w:p>
      <w:pPr>
        <w:pStyle w:val="BodyText"/>
      </w:pPr>
      <w:r>
        <w:t xml:space="preserve">The rise of digital technology has also transformed the director’s role, enabling more experimental storytelling. Bogotá-based directors are increasingly leveraging social media platforms to bypass traditional distribution networks, as seen in the success of documentaries like *Bogotá 2040* (2021), which explores urban planning and environmental issues. This shift reflects a broader trend where film directors in Colombia are adapting to global cinematic trends while preserving their cultural roots.</w:t>
      </w:r>
    </w:p>
    <w:bookmarkEnd w:id="22"/>
    <w:bookmarkStart w:id="23" w:name="X1b15e802e34a07c3eb42fa6ff45f94b4f659673"/>
    <w:p>
      <w:pPr>
        <w:pStyle w:val="Heading2"/>
      </w:pPr>
      <w:r>
        <w:t xml:space="preserve">The Future of Film Directors in Bogotá: A Synthesis of Past and Present</w:t>
      </w:r>
    </w:p>
    <w:p>
      <w:pPr>
        <w:pStyle w:val="FirstParagraph"/>
      </w:pPr>
      <w:r>
        <w:t xml:space="preserve">Looking ahead, the trajectory of Bogotá’s film directors appears intertwined with the city’s evolving socio-political dynamics. Scholars predict a growing emphasis on hybrid genres that blend indigenous storytelling with contemporary issues (Rodríguez,</w:t>
      </w:r>
      <w:r>
        <w:t xml:space="preserve"> </w:t>
      </w:r>
      <w:r>
        <w:rPr>
          <w:iCs/>
          <w:i/>
        </w:rPr>
        <w:t xml:space="preserve">The New Colombian Cinema</w:t>
      </w:r>
      <w:r>
        <w:t xml:space="preserve">, 2023). Moreover, Bogotá’s role as a cultural capital may attract international co-productions, further elevating the profile of its directors.</w:t>
      </w:r>
    </w:p>
    <w:p>
      <w:pPr>
        <w:pStyle w:val="BodyText"/>
      </w:pPr>
      <w:r>
        <w:t xml:space="preserve">However, for this potential to be realized, sustained investment in education and infrastructure is critical. As López argues (</w:t>
      </w:r>
      <w:r>
        <w:rPr>
          <w:iCs/>
          <w:i/>
        </w:rPr>
        <w:t xml:space="preserve">Reimagining Colombia</w:t>
      </w:r>
      <w:r>
        <w:t xml:space="preserve">, 2020), Bogotá must prioritize film festivals, grants for independent directors, and partnerships with global institutions to ensure that its cinematic voice remains distinct yet globally relevant.</w:t>
      </w:r>
    </w:p>
    <w:bookmarkEnd w:id="23"/>
    <w:bookmarkStart w:id="24" w:name="conclusion"/>
    <w:p>
      <w:pPr>
        <w:pStyle w:val="Heading2"/>
      </w:pPr>
      <w:r>
        <w:t xml:space="preserve">Conclusion</w:t>
      </w:r>
    </w:p>
    <w:p>
      <w:pPr>
        <w:pStyle w:val="FirstParagraph"/>
      </w:pPr>
      <w:r>
        <w:t xml:space="preserve">In conclusion, the literature surrounding film directors in Colombia’s capital city of Bogotá reveals a dynamic interplay between tradition and innovation. From historical pioneers to contemporary visionaries, these directors have used their craft to reflect and challenge societal norms. As Bogotá continues to evolve as a cultural powerhouse, its film directors will remain pivotal in shaping the narrative of Colombian cinema—and indeed, the world.</w:t>
      </w:r>
    </w:p>
    <w:p>
      <w:pPr>
        <w:pStyle w:val="BodyText"/>
      </w:pPr>
      <w:r>
        <w:t xml:space="preserve">This review underscores the importance of further research into how Bogotá’s unique socio-cultural context influences cinematic storytelling, ensuring that future generations of film directors can thrive in this vibrant ecosystem.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Colombia, Bogotá</dc:title>
  <dc:creator/>
  <dc:language>en</dc:language>
  <cp:keywords/>
  <dcterms:created xsi:type="dcterms:W3CDTF">2026-06-05T04:16:14Z</dcterms:created>
  <dcterms:modified xsi:type="dcterms:W3CDTF">2026-06-05T04:16:14Z</dcterms:modified>
</cp:coreProperties>
</file>

<file path=docProps/custom.xml><?xml version="1.0" encoding="utf-8"?>
<Properties xmlns="http://schemas.openxmlformats.org/officeDocument/2006/custom-properties" xmlns:vt="http://schemas.openxmlformats.org/officeDocument/2006/docPropsVTypes"/>
</file>