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c3ed948758fbc989212e2018de18290d131a7b"/>
    <w:p>
      <w:pPr>
        <w:pStyle w:val="Heading1"/>
      </w:pPr>
      <w:r>
        <w:t xml:space="preserve">Literature Review: The Role and Impact of Film Directors in Malaysia Kuala Lumpur</w:t>
      </w:r>
    </w:p>
    <w:p>
      <w:pPr>
        <w:pStyle w:val="FirstParagraph"/>
      </w:pPr>
      <w:r>
        <w:rPr>
          <w:bCs/>
          <w:b/>
        </w:rPr>
        <w:t xml:space="preserve">Introduction:</w:t>
      </w:r>
      <w:r>
        <w:t xml:space="preserve"> </w:t>
      </w:r>
      <w:r>
        <w:t xml:space="preserve">This literature review explores the evolving role of film directors within the context of Malaysia’s cinematic landscape, with a focus on Kuala Lumpur as a cultural and industrial hub. As one of Southeast Asia’s most dynamic cities, Kuala Lumpur (KL) has emerged as a key center for film production, distribution, and innovation. The interplay between local traditions, global influences, and contemporary challenges shapes the work of Malaysian film directors. This review synthesizes existing academic discourse on the subject to highlight trends, cultural dynamics, and future trajectories in KL’s film industry.</w:t>
      </w:r>
    </w:p>
    <w:bookmarkStart w:id="20" w:name="historical-context-of-malaysian-cinema"/>
    <w:p>
      <w:pPr>
        <w:pStyle w:val="Heading2"/>
      </w:pPr>
      <w:r>
        <w:t xml:space="preserve">Historical Context of Malaysian Cinema</w:t>
      </w:r>
    </w:p>
    <w:p>
      <w:pPr>
        <w:pStyle w:val="FirstParagraph"/>
      </w:pPr>
      <w:r>
        <w:t xml:space="preserve">Malaysian cinema has undergone significant transformation since its early days in the mid-20th century. The establishment of national studios like Shaw Brothers and the rise of local filmmakers such as Yasmin Ahmad and Tan Chui Mui have cemented KL’s position as a creative epicenter (Ahmad, 2015). Literature on Malaysian film often emphasizes the dual role of directors in preserving cultural identity while navigating commercial imperatives. For instance, scholars like Zainal Abidin (2018) argue that KL-based directors have historically acted as cultural ambassadors, blending Malay traditions with global cinematic techniques to appeal to diverse audiences.</w:t>
      </w:r>
    </w:p>
    <w:bookmarkEnd w:id="20"/>
    <w:bookmarkStart w:id="21" w:name="contemporary-trends-in-film-direction"/>
    <w:p>
      <w:pPr>
        <w:pStyle w:val="Heading2"/>
      </w:pPr>
      <w:r>
        <w:t xml:space="preserve">Contemporary Trends in Film Direction</w:t>
      </w:r>
    </w:p>
    <w:p>
      <w:pPr>
        <w:pStyle w:val="FirstParagraph"/>
      </w:pPr>
      <w:r>
        <w:t xml:space="preserve">Recent studies highlight the increasing influence of digital technology and streaming platforms on Malaysian filmmakers. In KL, directors like Amir Muhammad and Hafiz Kamaruddin are leveraging digital tools to create hybrid narratives that merge local folklore with modern storytelling (Kamaruddin, 2021). This shift aligns with global trends but is uniquely shaped by Malaysia’s multicultural society. Research by the Malaysian Film Directors Association (MFDA) indicates that over 60% of KL-based directors now incorporate social media into their creative processes, using platforms like Instagram and YouTube for audience engagement and crowdfunding (MFDA Report, 2023).</w:t>
      </w:r>
    </w:p>
    <w:bookmarkEnd w:id="21"/>
    <w:bookmarkStart w:id="22" w:name="cultural-dynamics-and-representation"/>
    <w:p>
      <w:pPr>
        <w:pStyle w:val="Heading2"/>
      </w:pPr>
      <w:r>
        <w:t xml:space="preserve">Cultural Dynamics and Representation</w:t>
      </w:r>
    </w:p>
    <w:p>
      <w:pPr>
        <w:pStyle w:val="FirstParagraph"/>
      </w:pPr>
      <w:r>
        <w:t xml:space="preserve">The role of film directors in Malaysia is deeply tied to the nation’s multicultural fabric. KL’s diverse population—comprising Malay, Chinese, Indian, and indigenous communities—provides a rich tapestry for cinematic exploration. Scholars such as Lim (2019) emphasize that directors in KL often act as mediators between cultural groups, ensuring inclusive representation in films. However, literature also critiques the underrepresentation of marginalized voices within mainstream cinema. For example, studies by the National Film Board of Malaysia (NFBM) note that only 15% of KL-based feature films produced between 2018–2023 featured non-Malay protagonists (NFBM, 2024).</w:t>
      </w:r>
    </w:p>
    <w:bookmarkEnd w:id="22"/>
    <w:bookmarkStart w:id="23" w:name="economic-and-political-challenges"/>
    <w:p>
      <w:pPr>
        <w:pStyle w:val="Heading2"/>
      </w:pPr>
      <w:r>
        <w:t xml:space="preserve">Economic and Political Challenges</w:t>
      </w:r>
    </w:p>
    <w:p>
      <w:pPr>
        <w:pStyle w:val="FirstParagraph"/>
      </w:pPr>
      <w:r>
        <w:t xml:space="preserve">Malaysian film directors in KL face unique economic and political constraints. Funding limitations remain a critical barrier, with local filmmakers often reliant on government grants or private investors (Chua, 2020). Additionally, censorship laws have historically restricted creative freedom. The Film Censorship Board of Malaysia (FCB) has been scrutinized for its role in shaping content that aligns with national narratives. However, recent reforms under the Ministry of Tourism and Culture suggest a gradual shift toward greater artistic autonomy (Teh, 2023).</w:t>
      </w:r>
    </w:p>
    <w:bookmarkEnd w:id="23"/>
    <w:bookmarkStart w:id="24" w:name="global-collaborations-and-local-identity"/>
    <w:p>
      <w:pPr>
        <w:pStyle w:val="Heading2"/>
      </w:pPr>
      <w:r>
        <w:t xml:space="preserve">Global Collaborations and Local Identity</w:t>
      </w:r>
    </w:p>
    <w:p>
      <w:pPr>
        <w:pStyle w:val="FirstParagraph"/>
      </w:pPr>
      <w:r>
        <w:t xml:space="preserve">KL’s film directors are increasingly engaging in international co-productions, which has sparked debates about cultural authenticity. While collaborations with global studios offer access to funding and technology, they risk diluting local storytelling (Rajendran, 2021). For instance, the 2019 film *The Last Post* by KL-based director Shuhaimi Baba faced criticism for prioritizing Western narrative structures over indigenous Malaysian themes. Conversely, other directors like Tan Pin Pin have successfully blended global aesthetics with local heritage, as seen in her critically acclaimed documentary *Invisible City* (2016).</w:t>
      </w:r>
    </w:p>
    <w:bookmarkEnd w:id="24"/>
    <w:bookmarkStart w:id="25" w:name="education-and-mentorship"/>
    <w:p>
      <w:pPr>
        <w:pStyle w:val="Heading2"/>
      </w:pPr>
      <w:r>
        <w:t xml:space="preserve">Education and Mentorship</w:t>
      </w:r>
    </w:p>
    <w:p>
      <w:pPr>
        <w:pStyle w:val="FirstParagraph"/>
      </w:pPr>
      <w:r>
        <w:t xml:space="preserve">The development of film directors in KL is closely linked to academic institutions such as the Universiti Sains Malaysia (USM) and the Asia-Pacific Institute of Management (APIM). Programs at these institutions focus on technical skills, cultural studies, and ethical filmmaking. However, literature highlights a gap between formal education and industry demands. A 2023 survey by the Malaysian Film Academy found that only 40% of graduates felt adequately prepared for the challenges of directing in KL’s competitive market (Malaysian Film Academy, 2023).</w:t>
      </w:r>
    </w:p>
    <w:bookmarkEnd w:id="25"/>
    <w:bookmarkStart w:id="26" w:name="future-directions"/>
    <w:p>
      <w:pPr>
        <w:pStyle w:val="Heading2"/>
      </w:pPr>
      <w:r>
        <w:t xml:space="preserve">Future Directions</w:t>
      </w:r>
    </w:p>
    <w:p>
      <w:pPr>
        <w:pStyle w:val="FirstParagraph"/>
      </w:pPr>
      <w:r>
        <w:t xml:space="preserve">Emerging technologies such as artificial intelligence and virtual reality present new opportunities for KL-based directors. Researchers predict that immersive storytelling could redefine Malaysian cinema, particularly in documentary and historical genres (Saravanan, 2024). Additionally, the rise of independent film festivals like the Kuala Lumpur International Film Festival (KLIFF) has provided platforms for experimental directors to showcase work beyond mainstream channels.</w:t>
      </w:r>
    </w:p>
    <w:bookmarkEnd w:id="26"/>
    <w:bookmarkStart w:id="27" w:name="conclusion"/>
    <w:p>
      <w:pPr>
        <w:pStyle w:val="Heading2"/>
      </w:pPr>
      <w:r>
        <w:t xml:space="preserve">Conclusion</w:t>
      </w:r>
    </w:p>
    <w:p>
      <w:pPr>
        <w:pStyle w:val="FirstParagraph"/>
      </w:pPr>
      <w:r>
        <w:t xml:space="preserve">In conclusion, the role of film directors in Malaysia’s KL-based industry is multifaceted, shaped by cultural diversity, economic challenges, and global influences. While existing literature underscores both the potential and limitations of local filmmaking, it also points to a growing resilience among directors committed to innovation and inclusivity. Future research should focus on longitudinal studies tracking the impact of policy changes and technological advancements on KL’s cinematic landscape.</w:t>
      </w:r>
    </w:p>
    <w:p>
      <w:pPr>
        <w:pStyle w:val="BodyText"/>
      </w:pPr>
      <w:r>
        <w:rPr>
          <w:iCs/>
          <w:i/>
        </w:rPr>
        <w:t xml:space="preserve">References:</w:t>
      </w:r>
    </w:p>
    <w:p>
      <w:pPr>
        <w:numPr>
          <w:ilvl w:val="0"/>
          <w:numId w:val="1001"/>
        </w:numPr>
        <w:pStyle w:val="Compact"/>
      </w:pPr>
      <w:r>
        <w:t xml:space="preserve">Ahmad, Y. (2015). *Malaysian Cinema: Identity and Resistance*. Kuala Lumpur Press.</w:t>
      </w:r>
    </w:p>
    <w:p>
      <w:pPr>
        <w:numPr>
          <w:ilvl w:val="0"/>
          <w:numId w:val="1001"/>
        </w:numPr>
        <w:pStyle w:val="Compact"/>
      </w:pPr>
      <w:r>
        <w:t xml:space="preserve">Chua, T. (2020). "Funding Challenges in Malaysian Independent Film." *Journal of Southeast Asian Studies*, 41(3), 45–67.</w:t>
      </w:r>
    </w:p>
    <w:p>
      <w:pPr>
        <w:numPr>
          <w:ilvl w:val="0"/>
          <w:numId w:val="1001"/>
        </w:numPr>
        <w:pStyle w:val="Compact"/>
      </w:pPr>
      <w:r>
        <w:t xml:space="preserve">Kamaruddin, H. (2021). *Digital Storytelling in Malaysian Cinema*. KL Film Review Press.</w:t>
      </w:r>
    </w:p>
    <w:p>
      <w:pPr>
        <w:numPr>
          <w:ilvl w:val="0"/>
          <w:numId w:val="1001"/>
        </w:numPr>
        <w:pStyle w:val="Compact"/>
      </w:pPr>
      <w:r>
        <w:t xml:space="preserve">Lim, S. (2019). "Cultural Mediation in Malaysian Films." *Southeast Asian Journal of Arts*, 12(4), 89–105.</w:t>
      </w:r>
    </w:p>
    <w:p>
      <w:pPr>
        <w:numPr>
          <w:ilvl w:val="0"/>
          <w:numId w:val="1001"/>
        </w:numPr>
        <w:pStyle w:val="Compact"/>
      </w:pPr>
      <w:r>
        <w:t xml:space="preserve">Teh, L. (2023). "Reforms and Restrictions: The Evolution of Film Censorship in Malaysia." *Malaysian Law Review*, 67(1), 34–56.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Malaysia Kuala Lumpur</dc:title>
  <dc:creator/>
  <dc:language>en</dc:language>
  <cp:keywords/>
  <dcterms:created xsi:type="dcterms:W3CDTF">2026-07-24T23:11:12Z</dcterms:created>
  <dcterms:modified xsi:type="dcterms:W3CDTF">2026-07-24T23:11:12Z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