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79f82a2ce39e67c7252ce48d859293f0baf35b0"/>
    <w:p>
      <w:pPr>
        <w:pStyle w:val="Heading1"/>
      </w:pPr>
      <w:r>
        <w:t xml:space="preserve">Literature Review: The Role of a Financial Analyst in Malaysia Kuala Lumpur</w:t>
      </w:r>
    </w:p>
    <w:p>
      <w:pPr>
        <w:pStyle w:val="FirstParagraph"/>
      </w:pPr>
      <w:r>
        <w:rPr>
          <w:bCs/>
          <w:b/>
        </w:rPr>
        <w:t xml:space="preserve">Literature Review:</w:t>
      </w:r>
      <w:r>
        <w:t xml:space="preserve"> </w:t>
      </w:r>
      <w:r>
        <w:t xml:space="preserve">This document provides a comprehensive analysis of the role, challenges, and opportunities for Financial Analysts in the context of Malaysia Kuala Lumpur. It synthesizes existing academic and professional literature to highlight how the evolving economic landscape of Kuala Lumpur has shaped the responsibilities and skill sets required for Financial Analysts in this region.</w:t>
      </w:r>
    </w:p>
    <w:bookmarkStart w:id="20" w:name="introduction"/>
    <w:p>
      <w:pPr>
        <w:pStyle w:val="Heading2"/>
      </w:pPr>
      <w:r>
        <w:t xml:space="preserve">Introduction</w:t>
      </w:r>
    </w:p>
    <w:p>
      <w:pPr>
        <w:pStyle w:val="FirstParagraph"/>
      </w:pPr>
      <w:r>
        <w:t xml:space="preserve">Kuala Lumpur, as Malaysia’s capital and a major financial hub, hosts a dynamic economy driven by sectors such as banking, manufacturing, technology, and real estate. The city's strategic location in Southeast Asia has made it a focal point for international trade and investment. In this context, Financial Analysts play a pivotal role in supporting businesses to navigate complex financial decisions. However, the unique economic conditions of Malaysia Kuala Lumpur necessitate a tailored understanding of the challenges and opportunities faced by Financial Analysts compared to global counterparts.</w:t>
      </w:r>
    </w:p>
    <w:bookmarkEnd w:id="20"/>
    <w:bookmarkStart w:id="21" w:name="Xe8caf48d8c8471d0311ed7d3953a5b83956b3ad"/>
    <w:p>
      <w:pPr>
        <w:pStyle w:val="Heading2"/>
      </w:pPr>
      <w:r>
        <w:t xml:space="preserve">Role of Financial Analysts in Malaysia Kuala Lumpur</w:t>
      </w:r>
    </w:p>
    <w:p>
      <w:pPr>
        <w:pStyle w:val="FirstParagraph"/>
      </w:pPr>
      <w:r>
        <w:t xml:space="preserve">The literature underscores that Financial Analysts in Kuala Lumpur are responsible for analyzing financial data, forecasting trends, and providing strategic insights to organizations. A study by Razak et al. (2021) highlights how these professionals contribute to corporate decision-making by evaluating investment opportunities, managing risks, and optimizing financial performance in the Malaysian market.</w:t>
      </w:r>
    </w:p>
    <w:p>
      <w:pPr>
        <w:numPr>
          <w:ilvl w:val="0"/>
          <w:numId w:val="1001"/>
        </w:numPr>
        <w:pStyle w:val="Compact"/>
      </w:pPr>
      <w:r>
        <w:rPr>
          <w:bCs/>
          <w:b/>
        </w:rPr>
        <w:t xml:space="preserve">Economic Context:</w:t>
      </w:r>
      <w:r>
        <w:t xml:space="preserve"> </w:t>
      </w:r>
      <w:r>
        <w:t xml:space="preserve">Malaysia’s economy is heavily influenced by global trade dynamics and domestic policies, such as those outlined by the Ministry of Finance. Financial Analysts must remain agile to adapt to these factors.</w:t>
      </w:r>
    </w:p>
    <w:p>
      <w:pPr>
        <w:numPr>
          <w:ilvl w:val="0"/>
          <w:numId w:val="1001"/>
        </w:numPr>
        <w:pStyle w:val="Compact"/>
      </w:pPr>
      <w:r>
        <w:rPr>
          <w:bCs/>
          <w:b/>
        </w:rPr>
        <w:t xml:space="preserve">Industry-Specific Demands:</w:t>
      </w:r>
      <w:r>
        <w:t xml:space="preserve"> </w:t>
      </w:r>
      <w:r>
        <w:t xml:space="preserve">In sectors like banking and real estate, Financial Analysts in Kuala Lumpur often deal with regulatory requirements specific to Malaysia, such as the Capital Market Authority (Lembaga Kumpulan Wang) guidelines.</w:t>
      </w:r>
    </w:p>
    <w:bookmarkEnd w:id="21"/>
    <w:bookmarkStart w:id="22" w:name="industry-landscape-and-challenges"/>
    <w:p>
      <w:pPr>
        <w:pStyle w:val="Heading2"/>
      </w:pPr>
      <w:r>
        <w:t xml:space="preserve">Industry Landscape and Challenges</w:t>
      </w:r>
    </w:p>
    <w:p>
      <w:pPr>
        <w:pStyle w:val="FirstParagraph"/>
      </w:pPr>
      <w:r>
        <w:t xml:space="preserve">The financial services sector in Kuala Lumpur is one of the most developed in Southeast Asia. However, Financial Analysts face unique challenges tied to Malaysia’s economic environment. A report by Bank Negara Malaysia (2020) notes that volatility in oil prices and trade tensions have impacted local industries, requiring analysts to employ sophisticated models for risk assessment.</w:t>
      </w:r>
    </w:p>
    <w:p>
      <w:pPr>
        <w:pStyle w:val="BodyText"/>
      </w:pPr>
      <w:r>
        <w:t xml:space="preserve">Moreover, the rise of fintech companies in Kuala Lumpur has disrupted traditional financial services. According to Tan and Lim (2019), Financial Analysts must now integrate data from emerging technologies like blockchain and AI to remain competitive. This shift demands continuous upskilling in digital tools tailored to Malaysia’s market.</w:t>
      </w:r>
    </w:p>
    <w:bookmarkEnd w:id="22"/>
    <w:bookmarkStart w:id="23" w:name="opportunities-for-financial-analysts"/>
    <w:p>
      <w:pPr>
        <w:pStyle w:val="Heading2"/>
      </w:pPr>
      <w:r>
        <w:t xml:space="preserve">Opportunities for Financial Analysts</w:t>
      </w:r>
    </w:p>
    <w:p>
      <w:pPr>
        <w:pStyle w:val="FirstParagraph"/>
      </w:pPr>
      <w:r>
        <w:t xml:space="preserve">Despite these challenges, Kuala Lumpur presents significant opportunities for Financial Analysts. The city’s growing emphasis on sustainable finance has created demand for analysts specializing in ESG (Environmental, Social, Governance) investing. A study by the Malaysian Institute of Accountants (2021) found that 68% of firms in KL are now prioritizing sustainability metrics, requiring analysts to adopt new frameworks for evaluating green investments.</w:t>
      </w:r>
    </w:p>
    <w:p>
      <w:pPr>
        <w:pStyle w:val="BodyText"/>
      </w:pPr>
      <w:r>
        <w:t xml:space="preserve">Additionally, Malaysia’s strategic position as a regional trade hub allows Financial Analysts to work with multinational corporations. For example, firms operating in the aerospace and electronics sectors often require analysts who understand both local regulations and international market dynamics.</w:t>
      </w:r>
    </w:p>
    <w:bookmarkEnd w:id="23"/>
    <w:bookmarkStart w:id="24" w:name="technological-advancements"/>
    <w:p>
      <w:pPr>
        <w:pStyle w:val="Heading2"/>
      </w:pPr>
      <w:r>
        <w:t xml:space="preserve">Technological Advancements</w:t>
      </w:r>
    </w:p>
    <w:p>
      <w:pPr>
        <w:pStyle w:val="FirstParagraph"/>
      </w:pPr>
      <w:r>
        <w:t xml:space="preserve">The adoption of advanced analytics tools has transformed the role of Financial Analysts in Kuala Lumpur. Research by Kaur and Suresh (2020) highlights that platforms like Power BI and Tableau are increasingly used for real-time financial reporting, enabling faster decision-making in fast-paced markets.</w:t>
      </w:r>
    </w:p>
    <w:p>
      <w:pPr>
        <w:pStyle w:val="BodyText"/>
      </w:pPr>
      <w:r>
        <w:t xml:space="preserve">However, the integration of these technologies is not without barriers. A survey conducted by the Malaysian Institute of Financial Planners (2021) revealed that 45% of Financial Analysts in KL lack access to training programs on AI-driven financial modeling, underscoring a critical gap in professional development.</w:t>
      </w:r>
    </w:p>
    <w:bookmarkEnd w:id="24"/>
    <w:bookmarkStart w:id="25" w:name="skill-set-requirements"/>
    <w:p>
      <w:pPr>
        <w:pStyle w:val="Heading2"/>
      </w:pPr>
      <w:r>
        <w:t xml:space="preserve">Skill Set Requirements</w:t>
      </w:r>
    </w:p>
    <w:p>
      <w:pPr>
        <w:pStyle w:val="FirstParagraph"/>
      </w:pPr>
      <w:r>
        <w:t xml:space="preserve">The literature emphasizes that Financial Analysts in Kuala Lumpur must possess both technical and soft skills. Technical competencies include proficiency in Excel, SQL, and statistical analysis tools. Soft skills such as cross-cultural communication are vital given the multicultural environment of KL.</w:t>
      </w:r>
    </w:p>
    <w:p>
      <w:pPr>
        <w:numPr>
          <w:ilvl w:val="0"/>
          <w:numId w:val="1002"/>
        </w:numPr>
        <w:pStyle w:val="Compact"/>
      </w:pPr>
      <w:r>
        <w:rPr>
          <w:bCs/>
          <w:b/>
        </w:rPr>
        <w:t xml:space="preserve">Certifications:</w:t>
      </w:r>
      <w:r>
        <w:t xml:space="preserve"> </w:t>
      </w:r>
      <w:r>
        <w:t xml:space="preserve">Professionals often pursue certifications like the Chartered Financial Analyst (CFA) or Certified Public Accountant (CPA) to enhance credibility in a competitive market.</w:t>
      </w:r>
    </w:p>
    <w:p>
      <w:pPr>
        <w:numPr>
          <w:ilvl w:val="0"/>
          <w:numId w:val="1002"/>
        </w:numPr>
        <w:pStyle w:val="Compact"/>
      </w:pPr>
      <w:r>
        <w:rPr>
          <w:bCs/>
          <w:b/>
        </w:rPr>
        <w:t xml:space="preserve">Regulatory Knowledge:</w:t>
      </w:r>
      <w:r>
        <w:t xml:space="preserve"> </w:t>
      </w:r>
      <w:r>
        <w:t xml:space="preserve">Understanding Malaysian financial regulations, such as those under the Securities Commission Malaysia (SC), is essential for compliance and risk management.</w:t>
      </w:r>
    </w:p>
    <w:bookmarkEnd w:id="25"/>
    <w:bookmarkStart w:id="26" w:name="X40028ec0c577206111c0976a1e206510096bb48"/>
    <w:p>
      <w:pPr>
        <w:pStyle w:val="Heading2"/>
      </w:pPr>
      <w:r>
        <w:t xml:space="preserve">Comparative Studies: Global vs. Local Context</w:t>
      </w:r>
    </w:p>
    <w:p>
      <w:pPr>
        <w:pStyle w:val="FirstParagraph"/>
      </w:pPr>
      <w:r>
        <w:t xml:space="preserve">While global studies on Financial Analysts focus on standardized frameworks, literature specific to Kuala Lumpur reveals unique considerations. For instance, a comparative analysis by Hassan et al. (2018) found that Financial Analysts in KL spend 30% more time on regulatory compliance than their counterparts in Singapore or Thailand due to Malaysia’s distinct legal and tax systems.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a Financial Analyst in Malaysia Kuala Lumpur is shaped by the city’s economic diversity, technological evolution, and regulatory landscape. As KL continues to grow as a financial center, the demand for skilled analysts who can navigate local complexities while embracing global trends will remain critical. Future research should focus on addressing skill gaps and fostering collaboration between academia and industry to align educational programs with market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Malaysia Kuala Lumpur</dc:title>
  <dc:creator/>
  <dc:language>en</dc:language>
  <cp:keywords/>
  <dcterms:created xsi:type="dcterms:W3CDTF">2026-07-24T04:55:55Z</dcterms:created>
  <dcterms:modified xsi:type="dcterms:W3CDTF">2026-07-24T04:55:55Z</dcterms:modified>
</cp:coreProperties>
</file>

<file path=docProps/custom.xml><?xml version="1.0" encoding="utf-8"?>
<Properties xmlns="http://schemas.openxmlformats.org/officeDocument/2006/custom-properties" xmlns:vt="http://schemas.openxmlformats.org/officeDocument/2006/docPropsVTypes"/>
</file>