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3796b5b766804810da56b4700fd840eb0afd90"/>
    <w:p>
      <w:pPr>
        <w:pStyle w:val="Heading1"/>
      </w:pPr>
      <w:r>
        <w:t xml:space="preserve">Literature Review: The Role and Evolution of the Financial Analyst in Qatar Doha</w:t>
      </w:r>
    </w:p>
    <w:p>
      <w:pPr>
        <w:pStyle w:val="FirstParagraph"/>
      </w:pPr>
      <w:r>
        <w:rPr>
          <w:bCs/>
          <w:b/>
        </w:rPr>
        <w:t xml:space="preserve">Literature Review:</w:t>
      </w:r>
      <w:r>
        <w:t xml:space="preserve"> </w:t>
      </w:r>
      <w:r>
        <w:t xml:space="preserve">The field of financial analysis has undergone significant transformation over the past two decades, driven by globalization, technological innovation, and evolving economic landscapes. This review explores the unique role of a</w:t>
      </w:r>
      <w:r>
        <w:t xml:space="preserve"> </w:t>
      </w:r>
      <w:r>
        <w:rPr>
          <w:bCs/>
          <w:b/>
        </w:rPr>
        <w:t xml:space="preserve">Financial Analyst</w:t>
      </w:r>
      <w:r>
        <w:t xml:space="preserve"> </w:t>
      </w:r>
      <w:r>
        <w:t xml:space="preserve">within the context of</w:t>
      </w:r>
      <w:r>
        <w:t xml:space="preserve"> </w:t>
      </w:r>
      <w:r>
        <w:rPr>
          <w:bCs/>
          <w:b/>
        </w:rPr>
        <w:t xml:space="preserve">Qatar Doha</w:t>
      </w:r>
      <w:r>
        <w:t xml:space="preserve">, a city that has emerged as a pivotal financial hub in the Gulf Cooperation Council (GCC) region. The analysis draws on academic studies, industry reports, and policy frameworks to highlight how the profession adapts to local economic dynamics, regulatory environments, and cultural nuances specific to</w:t>
      </w:r>
      <w:r>
        <w:t xml:space="preserve"> </w:t>
      </w:r>
      <w:r>
        <w:rPr>
          <w:bCs/>
          <w:b/>
        </w:rPr>
        <w:t xml:space="preserve">Qatar Doha</w:t>
      </w:r>
      <w:r>
        <w:t xml:space="preserve">.</w:t>
      </w:r>
    </w:p>
    <w:bookmarkStart w:id="20" w:name="Xbde59dc9e4714b1c16dd9d0e4374d154cce8b3a"/>
    <w:p>
      <w:pPr>
        <w:pStyle w:val="Heading2"/>
      </w:pPr>
      <w:r>
        <w:t xml:space="preserve">The Role of a Financial Analyst in Modern Economies</w:t>
      </w:r>
    </w:p>
    <w:p>
      <w:pPr>
        <w:pStyle w:val="FirstParagraph"/>
      </w:pPr>
      <w:r>
        <w:t xml:space="preserve">A</w:t>
      </w:r>
      <w:r>
        <w:t xml:space="preserve"> </w:t>
      </w:r>
      <w:r>
        <w:rPr>
          <w:bCs/>
          <w:b/>
        </w:rPr>
        <w:t xml:space="preserve">Financial Analyst</w:t>
      </w:r>
      <w:r>
        <w:t xml:space="preserve"> </w:t>
      </w:r>
      <w:r>
        <w:t xml:space="preserve">is a critical player in corporate and institutional finance, tasked with evaluating financial data, forecasting trends, and providing strategic recommendations. According to studies by Smith et al. (2018), the role has expanded beyond traditional accounting functions to include risk assessment, investment analysis, and sustainability reporting. In</w:t>
      </w:r>
      <w:r>
        <w:t xml:space="preserve"> </w:t>
      </w:r>
      <w:r>
        <w:rPr>
          <w:bCs/>
          <w:b/>
        </w:rPr>
        <w:t xml:space="preserve">Qatar Doha</w:t>
      </w:r>
      <w:r>
        <w:t xml:space="preserve">, where the economy is transitioning from oil dependence to a diversified model centered on finance, energy, and technology,</w:t>
      </w:r>
      <w:r>
        <w:t xml:space="preserve"> </w:t>
      </w:r>
      <w:r>
        <w:rPr>
          <w:bCs/>
          <w:b/>
        </w:rPr>
        <w:t xml:space="preserve">Financial Analysts</w:t>
      </w:r>
      <w:r>
        <w:t xml:space="preserve"> </w:t>
      </w:r>
      <w:r>
        <w:t xml:space="preserve">play an instrumental role in aligning corporate strategies with national goals such as those outlined in Qatar’s Vision 2030.</w:t>
      </w:r>
    </w:p>
    <w:bookmarkEnd w:id="20"/>
    <w:bookmarkStart w:id="21" w:name="Xa0cd4971304c52638631f593154f55ee7694cdb"/>
    <w:p>
      <w:pPr>
        <w:pStyle w:val="Heading2"/>
      </w:pPr>
      <w:r>
        <w:t xml:space="preserve">Educational and Professional Requirements</w:t>
      </w:r>
    </w:p>
    <w:p>
      <w:pPr>
        <w:pStyle w:val="FirstParagraph"/>
      </w:pPr>
      <w:r>
        <w:t xml:space="preserve">The demand for qualified</w:t>
      </w:r>
      <w:r>
        <w:t xml:space="preserve"> </w:t>
      </w:r>
      <w:r>
        <w:rPr>
          <w:bCs/>
          <w:b/>
        </w:rPr>
        <w:t xml:space="preserve">Financial Analysts</w:t>
      </w:r>
      <w:r>
        <w:t xml:space="preserve"> </w:t>
      </w:r>
      <w:r>
        <w:t xml:space="preserve">in</w:t>
      </w:r>
      <w:r>
        <w:t xml:space="preserve"> </w:t>
      </w:r>
      <w:r>
        <w:rPr>
          <w:bCs/>
          <w:b/>
        </w:rPr>
        <w:t xml:space="preserve">Qatar Doha</w:t>
      </w:r>
      <w:r>
        <w:t xml:space="preserve"> </w:t>
      </w:r>
      <w:r>
        <w:t xml:space="preserve">has increased alongside the growth of multinational corporations, sovereign wealth funds (e.g., the Qatar Investment Authority), and local financial institutions. Research by Al-Mannai (2020) emphasizes that professionals in this field typically hold advanced degrees in finance, economics, or business administration from accredited universities. Furthermore, certifications such as the Chartered Financial Analyst (CFA) designation are highly valued in</w:t>
      </w:r>
      <w:r>
        <w:t xml:space="preserve"> </w:t>
      </w:r>
      <w:r>
        <w:rPr>
          <w:bCs/>
          <w:b/>
        </w:rPr>
        <w:t xml:space="preserve">Qatar Doha</w:t>
      </w:r>
      <w:r>
        <w:t xml:space="preserve">, where global standards of financial governance are increasingly prioritized.</w:t>
      </w:r>
    </w:p>
    <w:bookmarkEnd w:id="21"/>
    <w:bookmarkStart w:id="22" w:name="X01bb57d95a3be8076cf802b24d58e3ab9af8b14"/>
    <w:p>
      <w:pPr>
        <w:pStyle w:val="Heading2"/>
      </w:pPr>
      <w:r>
        <w:t xml:space="preserve">Unique Challenges and Opportunities in Qatar Doha</w:t>
      </w:r>
    </w:p>
    <w:p>
      <w:pPr>
        <w:pStyle w:val="FirstParagraph"/>
      </w:pPr>
      <w:r>
        <w:rPr>
          <w:bCs/>
          <w:b/>
        </w:rPr>
        <w:t xml:space="preserve">Qatar Doha</w:t>
      </w:r>
      <w:r>
        <w:t xml:space="preserve"> </w:t>
      </w:r>
      <w:r>
        <w:t xml:space="preserve">presents a unique ecosystem for</w:t>
      </w:r>
      <w:r>
        <w:t xml:space="preserve"> </w:t>
      </w:r>
      <w:r>
        <w:rPr>
          <w:bCs/>
          <w:b/>
        </w:rPr>
        <w:t xml:space="preserve">Financial Analysts</w:t>
      </w:r>
      <w:r>
        <w:t xml:space="preserve">, characterized by rapid infrastructure development, a strategic location in the GCC, and a regulatory framework influenced by both Islamic finance principles and international standards. According to Al-Thani (2019), the integration of Sharia-compliant financial practices poses challenges for analysts trained in Western models of risk assessment. Additionally, the influx of foreign investment into sectors such as real estate, healthcare, and renewable energy has created a need for</w:t>
      </w:r>
      <w:r>
        <w:t xml:space="preserve"> </w:t>
      </w:r>
      <w:r>
        <w:rPr>
          <w:bCs/>
          <w:b/>
        </w:rPr>
        <w:t xml:space="preserve">Financial Analysts</w:t>
      </w:r>
      <w:r>
        <w:t xml:space="preserve"> </w:t>
      </w:r>
      <w:r>
        <w:t xml:space="preserve">who can navigate cross-cultural business environments.</w:t>
      </w:r>
    </w:p>
    <w:bookmarkEnd w:id="22"/>
    <w:bookmarkStart w:id="23" w:name="X61d33600c1ee4a9dc828c8936300a802a3dc03d"/>
    <w:p>
      <w:pPr>
        <w:pStyle w:val="Heading2"/>
      </w:pPr>
      <w:r>
        <w:t xml:space="preserve">Economic Policy and Regulatory Environment</w:t>
      </w:r>
    </w:p>
    <w:p>
      <w:pPr>
        <w:pStyle w:val="FirstParagraph"/>
      </w:pPr>
      <w:r>
        <w:t xml:space="preserve">The Central Bank of Qatar (CBQ) and the Qatar Financial Centre (QFC) have implemented policies to attract global financial institutions while maintaining local economic stability. A study by Al-Kuwari (2021) highlights that these policies require</w:t>
      </w:r>
      <w:r>
        <w:t xml:space="preserve"> </w:t>
      </w:r>
      <w:r>
        <w:rPr>
          <w:bCs/>
          <w:b/>
        </w:rPr>
        <w:t xml:space="preserve">Financial Analysts</w:t>
      </w:r>
      <w:r>
        <w:t xml:space="preserve"> </w:t>
      </w:r>
      <w:r>
        <w:t xml:space="preserve">in</w:t>
      </w:r>
      <w:r>
        <w:t xml:space="preserve"> </w:t>
      </w:r>
      <w:r>
        <w:rPr>
          <w:bCs/>
          <w:b/>
        </w:rPr>
        <w:t xml:space="preserve">Qatar Doha</w:t>
      </w:r>
      <w:r>
        <w:t xml:space="preserve"> </w:t>
      </w:r>
      <w:r>
        <w:t xml:space="preserve">to stay abreast of regulatory changes, including tax reforms and currency regulations. For instance, the introduction of a value-added tax (VAT) in 2017 necessitated updated financial modeling techniques to assess its impact on corporate profitability.</w:t>
      </w:r>
    </w:p>
    <w:bookmarkEnd w:id="23"/>
    <w:bookmarkStart w:id="24" w:name="X8291e67602581c7bb75746078d96fa78156f462"/>
    <w:p>
      <w:pPr>
        <w:pStyle w:val="Heading2"/>
      </w:pPr>
      <w:r>
        <w:t xml:space="preserve">Technological Advancements and Data Analytics</w:t>
      </w:r>
    </w:p>
    <w:p>
      <w:pPr>
        <w:pStyle w:val="FirstParagraph"/>
      </w:pPr>
      <w:r>
        <w:t xml:space="preserve">The adoption of artificial intelligence (AI) and big data analytics has reshaped the responsibilities of</w:t>
      </w:r>
      <w:r>
        <w:t xml:space="preserve"> </w:t>
      </w:r>
      <w:r>
        <w:rPr>
          <w:bCs/>
          <w:b/>
        </w:rPr>
        <w:t xml:space="preserve">Financial Analysts</w:t>
      </w:r>
      <w:r>
        <w:t xml:space="preserve"> </w:t>
      </w:r>
      <w:r>
        <w:t xml:space="preserve">globally. In</w:t>
      </w:r>
      <w:r>
        <w:t xml:space="preserve"> </w:t>
      </w:r>
      <w:r>
        <w:rPr>
          <w:bCs/>
          <w:b/>
        </w:rPr>
        <w:t xml:space="preserve">Qatar Doha</w:t>
      </w:r>
      <w:r>
        <w:t xml:space="preserve">, where the government invests heavily in smart city initiatives, analysts are increasingly required to leverage tools such as machine learning algorithms for predictive modeling. A report by Deloitte (2022) notes that firms in</w:t>
      </w:r>
      <w:r>
        <w:t xml:space="preserve"> </w:t>
      </w:r>
      <w:r>
        <w:rPr>
          <w:bCs/>
          <w:b/>
        </w:rPr>
        <w:t xml:space="preserve">Qatar Doha</w:t>
      </w:r>
      <w:r>
        <w:t xml:space="preserve"> </w:t>
      </w:r>
      <w:r>
        <w:t xml:space="preserve">prioritize candidates proficient in data visualization platforms like Tableau and Python-based financial analysis libraries.</w:t>
      </w:r>
    </w:p>
    <w:bookmarkEnd w:id="24"/>
    <w:bookmarkStart w:id="25" w:name="cultural-and-social-dynamics"/>
    <w:p>
      <w:pPr>
        <w:pStyle w:val="Heading2"/>
      </w:pPr>
      <w:r>
        <w:t xml:space="preserve">Cultural and Social Dynamics</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Qatar Doha</w:t>
      </w:r>
      <w:r>
        <w:t xml:space="preserve"> </w:t>
      </w:r>
      <w:r>
        <w:t xml:space="preserve">is further influenced by cultural factors, including the emphasis on long-term relationships in business dealings. Research by Al-Hashemi (2017) suggests that analysts must balance Western analytical rigor with an understanding of local networking practices and decision-making hierarchies. Additionally, the high percentage of expatriate workers in</w:t>
      </w:r>
      <w:r>
        <w:t xml:space="preserve"> </w:t>
      </w:r>
      <w:r>
        <w:rPr>
          <w:bCs/>
          <w:b/>
        </w:rPr>
        <w:t xml:space="preserve">Qatar Doha</w:t>
      </w:r>
      <w:r>
        <w:t xml:space="preserve"> </w:t>
      </w:r>
      <w:r>
        <w:t xml:space="preserve">necessitates cross-cultural communication skills to collaborate effectively across diverse teams.</w:t>
      </w:r>
    </w:p>
    <w:bookmarkEnd w:id="25"/>
    <w:bookmarkStart w:id="26" w:name="future-trends-and-recommendations"/>
    <w:p>
      <w:pPr>
        <w:pStyle w:val="Heading2"/>
      </w:pPr>
      <w:r>
        <w:t xml:space="preserve">FUTURE TRENDS AND RECOMMENDATIONS</w:t>
      </w:r>
    </w:p>
    <w:p>
      <w:pPr>
        <w:pStyle w:val="FirstParagraph"/>
      </w:pPr>
      <w:r>
        <w:t xml:space="preserve">Looking ahead, the role of a</w:t>
      </w:r>
      <w:r>
        <w:t xml:space="preserve"> </w:t>
      </w:r>
      <w:r>
        <w:rPr>
          <w:bCs/>
          <w:b/>
        </w:rPr>
        <w:t xml:space="preserve">Financial Analyst</w:t>
      </w:r>
      <w:r>
        <w:t xml:space="preserve"> </w:t>
      </w:r>
      <w:r>
        <w:t xml:space="preserve">in</w:t>
      </w:r>
      <w:r>
        <w:t xml:space="preserve"> </w:t>
      </w:r>
      <w:r>
        <w:rPr>
          <w:bCs/>
          <w:b/>
        </w:rPr>
        <w:t xml:space="preserve">Qatar Doha</w:t>
      </w:r>
      <w:r>
        <w:t xml:space="preserve"> </w:t>
      </w:r>
      <w:r>
        <w:t xml:space="preserve">is expected to evolve further as the city continues its transformation into a global financial center. Key trends include increased focus on ESG (environmental, social, governance) investing and fintech innovation. To meet these demands, educational institutions in</w:t>
      </w:r>
      <w:r>
        <w:t xml:space="preserve"> </w:t>
      </w:r>
      <w:r>
        <w:rPr>
          <w:bCs/>
          <w:b/>
        </w:rPr>
        <w:t xml:space="preserve">Qatar Doha</w:t>
      </w:r>
      <w:r>
        <w:t xml:space="preserve">, such as Qatar University and the Hamad Bin Khalifa University, are incorporating specialized courses in sustainable finance and blockchain technology into their curricula.</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Financial Analyst</w:t>
      </w:r>
      <w:r>
        <w:t xml:space="preserve"> </w:t>
      </w:r>
      <w:r>
        <w:t xml:space="preserve">in</w:t>
      </w:r>
      <w:r>
        <w:t xml:space="preserve"> </w:t>
      </w:r>
      <w:r>
        <w:rPr>
          <w:bCs/>
          <w:b/>
        </w:rPr>
        <w:t xml:space="preserve">Qatar Doha</w:t>
      </w:r>
      <w:r>
        <w:t xml:space="preserve"> </w:t>
      </w:r>
      <w:r>
        <w:t xml:space="preserve">is both dynamic and multifaceted. As the city navigates its economic transition and global integration, professionals in this field must adapt to a unique blend of regulatory frameworks, cultural expectations, and technological advancements. This</w:t>
      </w:r>
      <w:r>
        <w:t xml:space="preserve"> </w:t>
      </w:r>
      <w:r>
        <w:rPr>
          <w:bCs/>
          <w:b/>
        </w:rPr>
        <w:t xml:space="preserve">Literature Review</w:t>
      </w:r>
      <w:r>
        <w:t xml:space="preserve"> </w:t>
      </w:r>
      <w:r>
        <w:t xml:space="preserve">underscores the importance of interdisciplinary knowledge and continuous learning for</w:t>
      </w:r>
      <w:r>
        <w:t xml:space="preserve"> </w:t>
      </w:r>
      <w:r>
        <w:rPr>
          <w:bCs/>
          <w:b/>
        </w:rPr>
        <w:t xml:space="preserve">Financial Analysts</w:t>
      </w:r>
      <w:r>
        <w:t xml:space="preserve"> </w:t>
      </w:r>
      <w:r>
        <w:t xml:space="preserve">operating within</w:t>
      </w:r>
      <w:r>
        <w:t xml:space="preserve"> </w:t>
      </w:r>
      <w:r>
        <w:rPr>
          <w:bCs/>
          <w:b/>
        </w:rPr>
        <w:t xml:space="preserve">Qatar Doha</w:t>
      </w:r>
      <w:r>
        <w:t xml:space="preserve">, ensuring their expertise aligns with the region’s strategic vision for sustainable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Qatar Doha</dc:title>
  <dc:creator/>
  <dc:language>en</dc:language>
  <cp:keywords/>
  <dcterms:created xsi:type="dcterms:W3CDTF">2026-07-23T22:16:55Z</dcterms:created>
  <dcterms:modified xsi:type="dcterms:W3CDTF">2026-07-23T22:16:55Z</dcterms:modified>
</cp:coreProperties>
</file>

<file path=docProps/custom.xml><?xml version="1.0" encoding="utf-8"?>
<Properties xmlns="http://schemas.openxmlformats.org/officeDocument/2006/custom-properties" xmlns:vt="http://schemas.openxmlformats.org/officeDocument/2006/docPropsVTypes"/>
</file>