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612e5edf726f1e895a3a079355ccc5e11f84a2e"/>
    <w:p>
      <w:pPr>
        <w:pStyle w:val="Heading1"/>
      </w:pPr>
      <w:r>
        <w:t xml:space="preserve">Literature Review on the Role of Financial Analysts in Russia, Moscow</w:t>
      </w:r>
    </w:p>
    <w:p>
      <w:pPr>
        <w:pStyle w:val="FirstParagraph"/>
      </w:pPr>
      <w:r>
        <w:rPr>
          <w:bCs/>
          <w:b/>
        </w:rPr>
        <w:t xml:space="preserve">Literature Review:</w:t>
      </w:r>
      <w:r>
        <w:t xml:space="preserve"> </w:t>
      </w:r>
      <w:r>
        <w:t xml:space="preserve">The role of a</w:t>
      </w:r>
      <w:r>
        <w:t xml:space="preserve"> </w:t>
      </w:r>
      <w:r>
        <w:rPr>
          <w:bCs/>
          <w:b/>
        </w:rPr>
        <w:t xml:space="preserve">Financial Analyst</w:t>
      </w:r>
      <w:r>
        <w:t xml:space="preserve"> </w:t>
      </w:r>
      <w:r>
        <w:t xml:space="preserve">is integral to modern economies, serving as a bridge between financial data and strategic decision-making. In the context of</w:t>
      </w:r>
      <w:r>
        <w:t xml:space="preserve"> </w:t>
      </w:r>
      <w:r>
        <w:rPr>
          <w:bCs/>
          <w:b/>
        </w:rPr>
        <w:t xml:space="preserve">Russia, Moscow</w:t>
      </w:r>
      <w:r>
        <w:t xml:space="preserve">, where economic dynamics are influenced by geopolitical factors, regulatory frameworks, and rapid technological integration, the responsibilities of a Financial Analyst take on unique dimensions. This literature review explores existing academic and professional discourse to analyze how the role of a Financial Analyst in Moscow aligns with global standards while addressing region-specific challenges.</w:t>
      </w:r>
    </w:p>
    <w:bookmarkStart w:id="20" w:name="historical-context-and-evolution"/>
    <w:p>
      <w:pPr>
        <w:pStyle w:val="Heading2"/>
      </w:pPr>
      <w:r>
        <w:t xml:space="preserve">Historical Context and Evolution</w:t>
      </w:r>
    </w:p>
    <w:p>
      <w:pPr>
        <w:pStyle w:val="FirstParagraph"/>
      </w:pPr>
      <w:r>
        <w:t xml:space="preserve">The concept of a</w:t>
      </w:r>
      <w:r>
        <w:t xml:space="preserve"> </w:t>
      </w:r>
      <w:r>
        <w:rPr>
          <w:bCs/>
          <w:b/>
        </w:rPr>
        <w:t xml:space="preserve">Financial Analyst</w:t>
      </w:r>
      <w:r>
        <w:t xml:space="preserve"> </w:t>
      </w:r>
      <w:r>
        <w:t xml:space="preserve">emerged in the mid-20th century, driven by the need for data-driven financial decision-making. In Russia, however, the profession evolved differently due to historical economic structures. During the Soviet era (1922–1991), financial planning was centralized under state control, leaving little room for independent analysts. Post-Soviet reforms in 1991 introduced market economies and foreign investment, creating a demand for professionals capable of navigating complex fiscal environments.</w:t>
      </w:r>
    </w:p>
    <w:p>
      <w:pPr>
        <w:pStyle w:val="BodyText"/>
      </w:pPr>
      <w:r>
        <w:rPr>
          <w:bCs/>
          <w:b/>
        </w:rPr>
        <w:t xml:space="preserve">Russia Moscow</w:t>
      </w:r>
      <w:r>
        <w:t xml:space="preserve"> </w:t>
      </w:r>
      <w:r>
        <w:t xml:space="preserve">became a focal point for this transformation. As the capital and economic hub, Moscow attracted international financial institutions and local enterprises seeking to comply with evolving regulations. This shift positioned Moscow as a critical region where Financial Analysts must reconcile global best practices with Russia’s unique economic landscape.</w:t>
      </w:r>
    </w:p>
    <w:bookmarkEnd w:id="20"/>
    <w:bookmarkStart w:id="21" w:name="X9596c0ff6437226c9dc2789e0173bb435c03f15"/>
    <w:p>
      <w:pPr>
        <w:pStyle w:val="Heading2"/>
      </w:pPr>
      <w:r>
        <w:t xml:space="preserve">Key Responsibilities of Financial Analysts in Russia, Moscow</w:t>
      </w:r>
    </w:p>
    <w:p>
      <w:pPr>
        <w:pStyle w:val="FirstParagraph"/>
      </w:pPr>
      <w:r>
        <w:t xml:space="preserve">The core duties of a</w:t>
      </w:r>
      <w:r>
        <w:t xml:space="preserve"> </w:t>
      </w:r>
      <w:r>
        <w:rPr>
          <w:bCs/>
          <w:b/>
        </w:rPr>
        <w:t xml:space="preserve">Financial Analyst</w:t>
      </w:r>
      <w:r>
        <w:t xml:space="preserve">—such as budget forecasting, risk assessment, and performance evaluation—are universally applicable. However, in</w:t>
      </w:r>
      <w:r>
        <w:t xml:space="preserve"> </w:t>
      </w:r>
      <w:r>
        <w:rPr>
          <w:bCs/>
          <w:b/>
        </w:rPr>
        <w:t xml:space="preserve">Russia Moscow</w:t>
      </w:r>
      <w:r>
        <w:t xml:space="preserve">, additional responsibilities arise from the city’s role as a financial and political center. For instance:</w:t>
      </w:r>
    </w:p>
    <w:p>
      <w:pPr>
        <w:numPr>
          <w:ilvl w:val="0"/>
          <w:numId w:val="1001"/>
        </w:numPr>
        <w:pStyle w:val="Compact"/>
      </w:pPr>
      <w:r>
        <w:rPr>
          <w:iCs/>
          <w:i/>
        </w:rPr>
        <w:t xml:space="preserve">Currency Risk Analysis:</w:t>
      </w:r>
      <w:r>
        <w:t xml:space="preserve"> </w:t>
      </w:r>
      <w:r>
        <w:t xml:space="preserve">Analysts in Moscow must monitor fluctuations in the Russian ruble (RUB) against major currencies, influenced by sanctions, oil prices, and geopolitical tensions.</w:t>
      </w:r>
    </w:p>
    <w:p>
      <w:pPr>
        <w:numPr>
          <w:ilvl w:val="0"/>
          <w:numId w:val="1001"/>
        </w:numPr>
        <w:pStyle w:val="Compact"/>
      </w:pPr>
      <w:r>
        <w:rPr>
          <w:iCs/>
          <w:i/>
        </w:rPr>
        <w:t xml:space="preserve">Regulatory Compliance:</w:t>
      </w:r>
      <w:r>
        <w:t xml:space="preserve"> </w:t>
      </w:r>
      <w:r>
        <w:t xml:space="preserve">Adhering to laws set by the Central Bank of Russia and ensuring transparency under international standards like IFRS.</w:t>
      </w:r>
    </w:p>
    <w:p>
      <w:pPr>
        <w:numPr>
          <w:ilvl w:val="0"/>
          <w:numId w:val="1001"/>
        </w:numPr>
        <w:pStyle w:val="Compact"/>
      </w:pPr>
      <w:r>
        <w:rPr>
          <w:iCs/>
          <w:i/>
        </w:rPr>
        <w:t xml:space="preserve">Strategic Adaptation:</w:t>
      </w:r>
      <w:r>
        <w:t xml:space="preserve"> </w:t>
      </w:r>
      <w:r>
        <w:t xml:space="preserve">Providing insights tailored to Moscow’s market, which includes a mix of state-owned enterprises, private firms, and multinational corporations.</w:t>
      </w:r>
    </w:p>
    <w:p>
      <w:pPr>
        <w:pStyle w:val="FirstParagraph"/>
      </w:pPr>
      <w:r>
        <w:t xml:space="preserve">Studies by institutions such as the Moscow School of Management SKOLKOVO highlight that analysts in the region increasingly use advanced analytics tools to model scenarios related to sanctions and trade restrictions.</w:t>
      </w:r>
    </w:p>
    <w:bookmarkEnd w:id="21"/>
    <w:bookmarkStart w:id="22" w:name="challenges-in-russia-moscow"/>
    <w:p>
      <w:pPr>
        <w:pStyle w:val="Heading2"/>
      </w:pPr>
      <w:r>
        <w:t xml:space="preserve">Challenges in Russia Moscow</w:t>
      </w:r>
    </w:p>
    <w:p>
      <w:pPr>
        <w:pStyle w:val="FirstParagraph"/>
      </w:pPr>
      <w:r>
        <w:rPr>
          <w:bCs/>
          <w:b/>
        </w:rPr>
        <w:t xml:space="preserve">Russia Moscow</w:t>
      </w:r>
      <w:r>
        <w:t xml:space="preserve"> </w:t>
      </w:r>
      <w:r>
        <w:t xml:space="preserve">presents unique challenges for Financial Analysts. According to a 2023 report by the National Research University Higher School of Economics, analysts face:</w:t>
      </w:r>
    </w:p>
    <w:p>
      <w:pPr>
        <w:numPr>
          <w:ilvl w:val="0"/>
          <w:numId w:val="1002"/>
        </w:numPr>
        <w:pStyle w:val="Compact"/>
      </w:pPr>
      <w:r>
        <w:rPr>
          <w:iCs/>
          <w:i/>
        </w:rPr>
        <w:t xml:space="preserve">Economic Volatility:</w:t>
      </w:r>
      <w:r>
        <w:t xml:space="preserve"> </w:t>
      </w:r>
      <w:r>
        <w:t xml:space="preserve">Fluctuations in oil and gas exports, which constitute a significant portion of Russia’s GDP.</w:t>
      </w:r>
    </w:p>
    <w:p>
      <w:pPr>
        <w:numPr>
          <w:ilvl w:val="0"/>
          <w:numId w:val="1002"/>
        </w:numPr>
        <w:pStyle w:val="Compact"/>
      </w:pPr>
      <w:r>
        <w:rPr>
          <w:iCs/>
          <w:i/>
        </w:rPr>
        <w:t xml:space="preserve">Sanctions and Trade Barriers:</w:t>
      </w:r>
      <w:r>
        <w:t xml:space="preserve"> </w:t>
      </w:r>
      <w:r>
        <w:t xml:space="preserve">Navigating restrictions imposed by Western countries, which affect access to international financial systems and technology.</w:t>
      </w:r>
    </w:p>
    <w:p>
      <w:pPr>
        <w:numPr>
          <w:ilvl w:val="0"/>
          <w:numId w:val="1002"/>
        </w:numPr>
        <w:pStyle w:val="Compact"/>
      </w:pPr>
      <w:r>
        <w:rPr>
          <w:iCs/>
          <w:i/>
        </w:rPr>
        <w:t xml:space="preserve">Data Accessibility:</w:t>
      </w:r>
      <w:r>
        <w:t xml:space="preserve"> </w:t>
      </w:r>
      <w:r>
        <w:t xml:space="preserve">Limited access to global financial databases due to sanctions, necessitating reliance on local data sources or alternative methods.</w:t>
      </w:r>
    </w:p>
    <w:p>
      <w:pPr>
        <w:pStyle w:val="FirstParagraph"/>
      </w:pPr>
      <w:r>
        <w:t xml:space="preserve">Literature suggests that these challenges require Financial Analysts in Moscow to develop expertise in alternative risk mitigation strategies, such as leveraging cryptocurrency or exploring regional trade agreements like the Eurasian Economic Union (EAEU).</w:t>
      </w:r>
    </w:p>
    <w:bookmarkEnd w:id="22"/>
    <w:bookmarkStart w:id="23" w:name="Xd6c72084352cd65dd546cb569b8c6be9ed6f49a"/>
    <w:p>
      <w:pPr>
        <w:pStyle w:val="Heading2"/>
      </w:pPr>
      <w:r>
        <w:t xml:space="preserve">Technological Advancements and Digital Transformation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is increasingly shaped by digital tools. The adoption of AI-driven analytics platforms, such as those offered by Russian fintech firms, has enabled more accurate forecasting. For example, the Central Bank of Russia has mandated the use of blockchain technology for transparent financial transactions, a trend that Financial Analysts must now incorporate into their workflows.</w:t>
      </w:r>
    </w:p>
    <w:p>
      <w:pPr>
        <w:pStyle w:val="BodyText"/>
      </w:pPr>
      <w:r>
        <w:t xml:space="preserve">However, literature also notes a digital divide: while Moscow’s tech-savvy analysts leverage tools like Python and R for data analysis, smaller firms in the region may lack resources to adopt such innovations. This disparity underscores the need for targeted training programs in Moscow.</w:t>
      </w:r>
    </w:p>
    <w:bookmarkEnd w:id="23"/>
    <w:bookmarkStart w:id="24" w:name="X7ca0534efe1b4eb037e1a09ccbe2074e0a7d434"/>
    <w:p>
      <w:pPr>
        <w:pStyle w:val="Heading2"/>
      </w:pPr>
      <w:r>
        <w:t xml:space="preserve">Educational and Professional Development Needs</w:t>
      </w:r>
    </w:p>
    <w:p>
      <w:pPr>
        <w:pStyle w:val="FirstParagraph"/>
      </w:pPr>
      <w:r>
        <w:t xml:space="preserve">In</w:t>
      </w:r>
      <w:r>
        <w:t xml:space="preserve"> </w:t>
      </w:r>
      <w:r>
        <w:rPr>
          <w:bCs/>
          <w:b/>
        </w:rPr>
        <w:t xml:space="preserve">Russia Moscow</w:t>
      </w:r>
      <w:r>
        <w:t xml:space="preserve">, the education system emphasizes technical skills aligned with financial analysis. Institutions like Moscow State University (MSU) and the Russian Presidential Academy of National Economy and Public Administration (RANEPA) offer specialized programs in finance, economics, and data science. However, literature highlights a gap between academic training and industry needs.</w:t>
      </w:r>
    </w:p>
    <w:p>
      <w:pPr>
        <w:pStyle w:val="BodyText"/>
      </w:pPr>
      <w:r>
        <w:t xml:space="preserve">A 2022 study by the Moscow Institute of Economics found that 68% of Financial Analysts in the region reported needing additional training in areas like regulatory compliance or machine learning. This suggests that continuous professional development is critical for analysts operating in Moscow’s dynamic financial landscape.</w:t>
      </w:r>
    </w:p>
    <w:bookmarkEnd w:id="24"/>
    <w:bookmarkStart w:id="25" w:name="comparative-analysis-with-global-trends"/>
    <w:p>
      <w:pPr>
        <w:pStyle w:val="Heading2"/>
      </w:pPr>
      <w:r>
        <w:t xml:space="preserve">Comparative Analysis with Global Trends</w:t>
      </w:r>
    </w:p>
    <w:p>
      <w:pPr>
        <w:pStyle w:val="FirstParagraph"/>
      </w:pPr>
      <w:r>
        <w:t xml:space="preserve">While global trends emphasize sustainability and ESG (Environmental, Social, Governance) investing, the focus in</w:t>
      </w:r>
      <w:r>
        <w:t xml:space="preserve"> </w:t>
      </w:r>
      <w:r>
        <w:rPr>
          <w:bCs/>
          <w:b/>
        </w:rPr>
        <w:t xml:space="preserve">Russia Moscow</w:t>
      </w:r>
      <w:r>
        <w:t xml:space="preserve"> </w:t>
      </w:r>
      <w:r>
        <w:t xml:space="preserve">remains on macroeconomic stability and geopolitical resilience. A 2021 paper published in the *Journal of Emerging Market Finance* notes that Financial Analysts in Moscow are more likely to prioritize short-term risk management over long-term sustainability goals due to the region’s economic volatility.</w:t>
      </w:r>
    </w:p>
    <w:p>
      <w:pPr>
        <w:pStyle w:val="BodyText"/>
      </w:pPr>
      <w:r>
        <w:t xml:space="preserve">Despite this divergence, there is growing interest in aligning with international standards. For example, Russian firms listed on the Moscow Exchange (MOEX) are increasingly adopting global ESG metrics to attract foreign investors.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is both distinct and evolving. While core responsibilities mirror global practices, analysts must navigate the complexities of Russia’s economic environment, including sanctions, currency fluctuations, and technological constraints. The literature reviewed here underscores the need for localized training programs, advanced analytical tools, and a deeper understanding of geopolitical factors.</w:t>
      </w:r>
    </w:p>
    <w:p>
      <w:pPr>
        <w:pStyle w:val="BodyText"/>
      </w:pPr>
      <w:r>
        <w:rPr>
          <w:bCs/>
          <w:b/>
        </w:rPr>
        <w:t xml:space="preserve">Russia Moscow</w:t>
      </w:r>
      <w:r>
        <w:t xml:space="preserve"> </w:t>
      </w:r>
      <w:r>
        <w:t xml:space="preserve">offers a unique case study for Financial Analysts worldwide. As the city continues to adapt to global financial trends while maintaining its strategic autonomy, the profession will require both technical expertise and cultural agility. Future research should focus on how emerging technologies and educational reforms can further strengthen the role of Financial Analysts in this critical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Russia, Moscow</dc:title>
  <dc:creator/>
  <dc:language>en</dc:language>
  <cp:keywords/>
  <dcterms:created xsi:type="dcterms:W3CDTF">2026-07-24T04:06:07Z</dcterms:created>
  <dcterms:modified xsi:type="dcterms:W3CDTF">2026-07-24T04:06:07Z</dcterms:modified>
</cp:coreProperties>
</file>

<file path=docProps/custom.xml><?xml version="1.0" encoding="utf-8"?>
<Properties xmlns="http://schemas.openxmlformats.org/officeDocument/2006/custom-properties" xmlns:vt="http://schemas.openxmlformats.org/officeDocument/2006/docPropsVTypes"/>
</file>