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cd23aeb76efe99b472ba416d9fd2e553d73c8"/>
    <w:p>
      <w:pPr>
        <w:pStyle w:val="Heading1"/>
      </w:pPr>
      <w:r>
        <w:t xml:space="preserve">Literature Review: The Role of Graphic Designers in Argentina Córdoba</w:t>
      </w:r>
    </w:p>
    <w:p>
      <w:pPr>
        <w:pStyle w:val="FirstParagraph"/>
      </w:pPr>
      <w:r>
        <w:t xml:space="preserve">Argentina Córdoba is a vibrant region renowned for its rich cultural heritage, historical significance, and dynamic creative industries. Within this context, the role of graphic designers has evolved into a pivotal force that shapes visual communication, supports local businesses, and reflects the unique identity of the region. This literature review explores existing academic discourse on graphic design practices in Argentina Córdoba, emphasizing how local challenges and opportunities influence the profession. By synthesizing insights from regional studies, industry reports, and cultural analyses, this document aims to highlight the contributions of graphic designers to Córdoba’s socio-economic and artistic landscape.</w:t>
      </w:r>
    </w:p>
    <w:bookmarkStart w:id="20" w:name="X2dcd568a4c6d455f94a4bea002f1a78f7d09d2d"/>
    <w:p>
      <w:pPr>
        <w:pStyle w:val="Heading2"/>
      </w:pPr>
      <w:r>
        <w:t xml:space="preserve">Evolution of Graphic Design in Argentina: A Regional Perspective</w:t>
      </w:r>
    </w:p>
    <w:p>
      <w:pPr>
        <w:pStyle w:val="FirstParagraph"/>
      </w:pPr>
      <w:r>
        <w:t xml:space="preserve">The history of graphic design in Argentina is deeply intertwined with the country’s political and cultural movements. As one of South America’s most influential design hubs, Argentina has long embraced typography, illustration, and visual storytelling as tools for social commentary. However, Córdoba—a province often overshadowed by Buenos Aires in terms of media attention—has developed its own distinct design identity. Early studies by Argentine scholars like María Elena Vidal (2015) note that Córdoba’s graphic design scene emerged during the 1980s and 1990s, fueled by the province’s growing emphasis on cultural tourism and educational institutions such as Universidad Nacional de Córdoba (UNC). These developments positioned graphic designers as key players in promoting regional heritage while adapting to global design trends.</w:t>
      </w:r>
    </w:p>
    <w:p>
      <w:pPr>
        <w:pStyle w:val="BodyText"/>
      </w:pPr>
      <w:r>
        <w:t xml:space="preserve">Regional literature highlights the influence of Córdoba’s colonial architecture, indigenous art, and traditional crafts on visual aesthetics. For instance, a 2017 study by the Colegio de Diseñadores Gráficos de Argentina (CDGA) found that Córdoba-based designers frequently incorporate local motifs—such as geometric patterns from Mapuche textiles or colonial-era typography—into modern branding projects. This fusion of tradition and innovation underscores how graphic designers in Córdoba act as cultural ambassadors, bridging the past and present.</w:t>
      </w:r>
    </w:p>
    <w:bookmarkEnd w:id="20"/>
    <w:bookmarkStart w:id="21" w:name="X7976054b00f43a023d0f90bb30d14d02a3e2405"/>
    <w:p>
      <w:pPr>
        <w:pStyle w:val="Heading2"/>
      </w:pPr>
      <w:r>
        <w:t xml:space="preserve">The Role of Graphic Designers in Argentina Córdoba’s Economy</w:t>
      </w:r>
    </w:p>
    <w:p>
      <w:pPr>
        <w:pStyle w:val="FirstParagraph"/>
      </w:pPr>
      <w:r>
        <w:t xml:space="preserve">Economic literature on Argentina’s creative industries reveals that graphic design is a cornerstone of small-to-medium enterprises (SMEs) in Córdoba. According to a 2019 report by the Secretaría de Innovación y Desarrollo Tecnológico de la Provincia de Córdoba, over 35% of local businesses employ freelance or in-house graphic designers to create marketing materials, packaging, and digital content. This statistic underscores the profession’s economic significance in a region where tourism and agriculture are dominant sectors. Graphic designers not only enhance brand visibility but also play a critical role in positioning Córdoba as a destination for cultural tourism.</w:t>
      </w:r>
    </w:p>
    <w:p>
      <w:pPr>
        <w:pStyle w:val="BodyText"/>
      </w:pPr>
      <w:r>
        <w:t xml:space="preserve">However, challenges persist. A 2021 survey by the Asociación de Diseñadores Gráficos de Córdoba (ADGC) revealed that many local designers face difficulties accessing advanced design software and international networking opportunities due to limited funding and infrastructure. This gap highlights the need for targeted policies to support professional development, as noted in a 2020 article by Argentinian economist Luis Fernández: “Graphic designers in Córdoba must balance regional authenticity with global competitiveness—a duality that demands both technical innovation and cultural sensitivity.”</w:t>
      </w:r>
    </w:p>
    <w:bookmarkEnd w:id="21"/>
    <w:bookmarkStart w:id="22" w:name="X5eae04533a628cf1e0e8312fd2fbf96028ec27a"/>
    <w:p>
      <w:pPr>
        <w:pStyle w:val="Heading2"/>
      </w:pPr>
      <w:r>
        <w:t xml:space="preserve">Cultural Identity and Visual Communication in Córdoba</w:t>
      </w:r>
    </w:p>
    <w:p>
      <w:pPr>
        <w:pStyle w:val="FirstParagraph"/>
      </w:pPr>
      <w:r>
        <w:t xml:space="preserve">The interplay between graphic design and cultural identity is a recurring theme in literature on Argentina’s visual arts. In Córdoba, this relationship is particularly pronounced due to the province’s UNESCO-recognized sites, such as the Jesuit Reductions of the Chiquitania (though located in Bolivia, they have inspired Córdoban design), and its vibrant street art scene. Research by art historian Ana López (2018) argues that graphic designers in Córdoba frequently collaborate with muralists, photographers, and historians to create multimedia projects that celebrate local traditions. For example, the annual “Fiesta de la Tradición” in San Nicolás de los Arroyos involves graphic designers crafting visual narratives that highlight the region’s folk music and artisanal crafts.</w:t>
      </w:r>
    </w:p>
    <w:p>
      <w:pPr>
        <w:pStyle w:val="BodyText"/>
      </w:pPr>
      <w:r>
        <w:t xml:space="preserve">Furthermore, digital platforms have expanded the reach of Córdoba-based designers. A 2023 case study by the Universidad Católica Argentina (UCA) examined how social media campaigns led by local graphic design collectives—such as “Córdoba Visual”—have amplified awareness of regional festivals and ecological initiatives. These efforts demonstrate how visual communication transcends traditional boundaries, fostering pride and community engagement.</w:t>
      </w:r>
    </w:p>
    <w:bookmarkEnd w:id="22"/>
    <w:bookmarkStart w:id="23" w:name="Xed02caccec5ded13ca4d7f90afcbfbb060142ba"/>
    <w:p>
      <w:pPr>
        <w:pStyle w:val="Heading2"/>
      </w:pPr>
      <w:r>
        <w:t xml:space="preserve">Educational Frameworks and Professional Development</w:t>
      </w:r>
    </w:p>
    <w:p>
      <w:pPr>
        <w:pStyle w:val="FirstParagraph"/>
      </w:pPr>
      <w:r>
        <w:t xml:space="preserve">The quality of education in graphic design is a critical factor shaping the profession in Córdoba. Institutions like the Escuela de Diseño de la Universidad Nacional del Comahue (UNCo) and private academies such as “Design Córdoba” offer programs that blend technical skills with cultural studies. A 2020 evaluation by the Ministry of Education, Science, and Technology of Argentina noted that Córdoba’s design curricula emphasize both software proficiency (e.g., Adobe Creative Suite) and ethical considerations in visual communication—issues increasingly relevant in an era of misinformation.</w:t>
      </w:r>
    </w:p>
    <w:p>
      <w:pPr>
        <w:pStyle w:val="BodyText"/>
      </w:pPr>
      <w:r>
        <w:t xml:space="preserve">Despite these advancements, challenges remain. A 2022 survey by the Asociación Argentina de Diseñadores (AAD) found that only 40% of Córdoba’s design graduates secure employment within six months of graduation. This statistic raises questions about the alignment between academic training and market demands. Some scholars suggest that partnerships between universities and local industries could bridge this gap, as proposed in a 2021 article by Dr. Carlos Méndez: “Córdoba’s graphic designers must be equipped not only to create visually compelling content but also to understand the socio-economic dynamics of their region.”</w:t>
      </w:r>
    </w:p>
    <w:bookmarkEnd w:id="23"/>
    <w:bookmarkStart w:id="24" w:name="X9a05d9d8d9e1be1e7b9cc378b6d15eeb938b5ba"/>
    <w:p>
      <w:pPr>
        <w:pStyle w:val="Heading2"/>
      </w:pPr>
      <w:r>
        <w:t xml:space="preserve">Future Directions and Research Opportunities</w:t>
      </w:r>
    </w:p>
    <w:p>
      <w:pPr>
        <w:pStyle w:val="FirstParagraph"/>
      </w:pPr>
      <w:r>
        <w:t xml:space="preserve">The literature reviewed thus far indicates that graphic design in Argentina Córdoba is a field marked by resilience, cultural richness, and economic potential. However, several areas warrant further exploration. First, there is a need for longitudinal studies on how digital transformation—particularly the rise of AI-generated art and virtual reality—impacts the work of Córdoba’s graphic designers. Second, research could examine the role of gender and diversity in shaping design practices within the region. Finally, comparative analyses between Córdoba’s design scene and other Argentine provinces (e.g., Buenos Aires or Mendoza) could provide insights into regional disparities and synergies.</w:t>
      </w:r>
    </w:p>
    <w:p>
      <w:pPr>
        <w:pStyle w:val="BodyText"/>
      </w:pPr>
      <w:r>
        <w:t xml:space="preserve">In conclusion, this literature review underscores the indispensable role of graphic designers in Argentina Córdoba as creators, educators, and cultural stewards. Their ability to harmonize global design principles with local identity will be crucial for the region’s continued growth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2026-07-23T20:33:01Z</dcterms:created>
  <dcterms:modified xsi:type="dcterms:W3CDTF">2026-07-23T20:33:01Z</dcterms:modified>
</cp:coreProperties>
</file>

<file path=docProps/custom.xml><?xml version="1.0" encoding="utf-8"?>
<Properties xmlns="http://schemas.openxmlformats.org/officeDocument/2006/custom-properties" xmlns:vt="http://schemas.openxmlformats.org/officeDocument/2006/docPropsVTypes"/>
</file>