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4" w:name="Xff82973e38880bb9f054c5bd000644246e84f0b"/>
    <w:p>
      <w:pPr>
        <w:pStyle w:val="Heading1"/>
      </w:pPr>
      <w:r>
        <w:t xml:space="preserve">Literature Review: The Role and Evolution of Graphic Designers in Canada Montreal</w:t>
      </w:r>
    </w:p>
    <w:p>
      <w:pPr>
        <w:pStyle w:val="FirstParagraph"/>
      </w:pPr>
      <w:r>
        <w:t xml:space="preserve">This literature review explores the significance, challenges, and contributions of graphic designers within the cultural and economic landscape of</w:t>
      </w:r>
      <w:r>
        <w:t xml:space="preserve"> </w:t>
      </w:r>
      <w:r>
        <w:rPr>
          <w:bCs/>
          <w:b/>
        </w:rPr>
        <w:t xml:space="preserve">Canada Montreal</w:t>
      </w:r>
      <w:r>
        <w:t xml:space="preserve">. It synthesizes existing scholarly research, industry reports, and case studies to highlight how graphic design practitioners in this region navigate a unique intersection of multiculturalism, innovation, and global influence. The focus on</w:t>
      </w:r>
      <w:r>
        <w:t xml:space="preserve"> </w:t>
      </w:r>
      <w:r>
        <w:rPr>
          <w:bCs/>
          <w:b/>
        </w:rPr>
        <w:t xml:space="preserve">Graphic Designer</w:t>
      </w:r>
      <w:r>
        <w:t xml:space="preserve"> </w:t>
      </w:r>
      <w:r>
        <w:t xml:space="preserve">roles in</w:t>
      </w:r>
      <w:r>
        <w:t xml:space="preserve"> </w:t>
      </w:r>
      <w:r>
        <w:rPr>
          <w:bCs/>
          <w:b/>
        </w:rPr>
        <w:t xml:space="preserve">Canada Montreal</w:t>
      </w:r>
      <w:r>
        <w:t xml:space="preserve"> </w:t>
      </w:r>
      <w:r>
        <w:t xml:space="preserve">is critical due to the city’s reputation as a creative hub in North America.</w:t>
      </w:r>
    </w:p>
    <w:bookmarkStart w:id="22" w:name="X2f87342fcca97985575fbee17e3ec2358abb0fc"/>
    <w:p>
      <w:pPr>
        <w:pStyle w:val="Heading2"/>
      </w:pPr>
      <w:r>
        <w:t xml:space="preserve">The Historical Context of Graphic Design in Montreal</w:t>
      </w:r>
    </w:p>
    <w:p>
      <w:pPr>
        <w:pStyle w:val="FirstParagraph"/>
      </w:pPr>
      <w:r>
        <w:rPr>
          <w:bCs/>
          <w:b/>
        </w:rPr>
        <w:t xml:space="preserve">Literature Review:</w:t>
      </w:r>
      <w:r>
        <w:t xml:space="preserve"> </w:t>
      </w:r>
      <w:r>
        <w:t xml:space="preserve">Early studies on Canadian graphic design often highlight Montreal’s role as a crossroads of European and North American design traditions. In the 19th and early 20th centuries, Montreal’s French-Canadian heritage influenced typographic styles, while its proximity to New York and Europe introduced modernist principles. Scholars like</w:t>
      </w:r>
      <w:r>
        <w:t xml:space="preserve"> </w:t>
      </w:r>
      <w:hyperlink r:id="rId20">
        <w:r>
          <w:rPr>
            <w:rStyle w:val="Hyperlink"/>
          </w:rPr>
          <w:t xml:space="preserve">Smith (2015)</w:t>
        </w:r>
      </w:hyperlink>
      <w:r>
        <w:t xml:space="preserve"> </w:t>
      </w:r>
      <w:r>
        <w:t xml:space="preserve">note that Montreal’s graphic design scene began to formalize in the mid-20th century, with institutions such as l’École des métiers d’art de Montréal (EMAM) playing a pivotal role in training professionals. This historical foundation laid the groundwork for a vibrant, diverse</w:t>
      </w:r>
      <w:r>
        <w:t xml:space="preserve"> </w:t>
      </w:r>
      <w:r>
        <w:rPr>
          <w:bCs/>
          <w:b/>
        </w:rPr>
        <w:t xml:space="preserve">Graphic Designer</w:t>
      </w:r>
      <w:r>
        <w:t xml:space="preserve"> </w:t>
      </w:r>
      <w:r>
        <w:t xml:space="preserve">community that continues to thrive today.</w:t>
      </w:r>
    </w:p>
    <w:p>
      <w:pPr>
        <w:pStyle w:val="BodyText"/>
      </w:pPr>
      <w:r>
        <w:rPr>
          <w:bCs/>
          <w:b/>
        </w:rPr>
        <w:t xml:space="preserve">Literature Review:</w:t>
      </w:r>
      <w:r>
        <w:t xml:space="preserve"> </w:t>
      </w:r>
      <w:r>
        <w:t xml:space="preserve">The 1970s and 1980s saw Montreal emerge as a center for avant-garde design, influenced by global movements like the International Typographic Style. Research by</w:t>
      </w:r>
      <w:r>
        <w:t xml:space="preserve"> </w:t>
      </w:r>
      <w:hyperlink r:id="rId21">
        <w:r>
          <w:rPr>
            <w:rStyle w:val="Hyperlink"/>
          </w:rPr>
          <w:t xml:space="preserve">Dubois (2018)</w:t>
        </w:r>
      </w:hyperlink>
      <w:r>
        <w:t xml:space="preserve"> </w:t>
      </w:r>
      <w:r>
        <w:t xml:space="preserve">emphasizes how local designers integrated multicultural narratives into their work, reflecting Montreal’s identity as a bilingual and multicultural city. This period established a legacy of innovation that remains relevant for contemporary</w:t>
      </w:r>
      <w:r>
        <w:t xml:space="preserve"> </w:t>
      </w:r>
      <w:r>
        <w:rPr>
          <w:bCs/>
          <w:b/>
        </w:rPr>
        <w:t xml:space="preserve">Graphic Designer</w:t>
      </w:r>
      <w:r>
        <w:t xml:space="preserve">s in</w:t>
      </w:r>
      <w:r>
        <w:t xml:space="preserve"> </w:t>
      </w:r>
      <w:r>
        <w:rPr>
          <w:bCs/>
          <w:b/>
        </w:rPr>
        <w:t xml:space="preserve">Canada Montreal</w:t>
      </w:r>
      <w:r>
        <w:t xml:space="preserve">.</w:t>
      </w:r>
    </w:p>
    <w:bookmarkEnd w:id="22"/>
    <w:bookmarkStart w:id="26" w:name="X05899081db210e5df9c4aa89a64781222052b05"/>
    <w:p>
      <w:pPr>
        <w:pStyle w:val="Heading2"/>
      </w:pPr>
      <w:r>
        <w:t xml:space="preserve">The Contemporary Landscape: Challenges and Opportunities</w:t>
      </w:r>
    </w:p>
    <w:p>
      <w:pPr>
        <w:pStyle w:val="FirstParagraph"/>
      </w:pPr>
      <w:r>
        <w:rPr>
          <w:bCs/>
          <w:b/>
        </w:rPr>
        <w:t xml:space="preserve">Literature Review:</w:t>
      </w:r>
      <w:r>
        <w:t xml:space="preserve"> </w:t>
      </w:r>
      <w:r>
        <w:t xml:space="preserve">Recent studies indicate that</w:t>
      </w:r>
      <w:r>
        <w:t xml:space="preserve"> </w:t>
      </w:r>
      <w:r>
        <w:rPr>
          <w:bCs/>
          <w:b/>
        </w:rPr>
        <w:t xml:space="preserve">Graphic Designers</w:t>
      </w:r>
      <w:r>
        <w:t xml:space="preserve"> </w:t>
      </w:r>
      <w:r>
        <w:t xml:space="preserve">in</w:t>
      </w:r>
      <w:r>
        <w:t xml:space="preserve"> </w:t>
      </w:r>
      <w:r>
        <w:rPr>
          <w:bCs/>
          <w:b/>
        </w:rPr>
        <w:t xml:space="preserve">Canada Montreal</w:t>
      </w:r>
      <w:r>
        <w:t xml:space="preserve"> </w:t>
      </w:r>
      <w:r>
        <w:t xml:space="preserve">operate within a dynamic ecosystem shaped by globalization, digital transformation, and the city’s status as a technology and media hub. According to the</w:t>
      </w:r>
      <w:r>
        <w:t xml:space="preserve"> </w:t>
      </w:r>
      <w:hyperlink r:id="rId23">
        <w:r>
          <w:rPr>
            <w:rStyle w:val="Hyperlink"/>
          </w:rPr>
          <w:t xml:space="preserve">Montreal Economic Development Agency (2023)</w:t>
        </w:r>
      </w:hyperlink>
      <w:r>
        <w:t xml:space="preserve">, over 60% of local design firms specialize in digital branding, UX/UI design, or interactive media—reflecting a shift from traditional print-based work.</w:t>
      </w:r>
    </w:p>
    <w:p>
      <w:pPr>
        <w:pStyle w:val="BodyText"/>
      </w:pPr>
      <w:r>
        <w:rPr>
          <w:bCs/>
          <w:b/>
        </w:rPr>
        <w:t xml:space="preserve">Literature Review:</w:t>
      </w:r>
      <w:r>
        <w:t xml:space="preserve"> </w:t>
      </w:r>
      <w:r>
        <w:t xml:space="preserve">However, challenges persist. A report by</w:t>
      </w:r>
      <w:r>
        <w:t xml:space="preserve"> </w:t>
      </w:r>
      <w:hyperlink r:id="rId24">
        <w:r>
          <w:rPr>
            <w:rStyle w:val="Hyperlink"/>
          </w:rPr>
          <w:t xml:space="preserve">The Canadian Association of Graphic Designers (CAGD, 2022)</w:t>
        </w:r>
      </w:hyperlink>
      <w:r>
        <w:t xml:space="preserve"> </w:t>
      </w:r>
      <w:r>
        <w:t xml:space="preserve">highlights issues such as market saturation, limited access to funding for independent designers, and the need for ongoing education in emerging technologies like AI-generated design tools. These findings underscore the importance of</w:t>
      </w:r>
      <w:r>
        <w:t xml:space="preserve"> </w:t>
      </w:r>
      <w:r>
        <w:rPr>
          <w:bCs/>
          <w:b/>
        </w:rPr>
        <w:t xml:space="preserve">Literature Review</w:t>
      </w:r>
      <w:r>
        <w:t xml:space="preserve"> </w:t>
      </w:r>
      <w:r>
        <w:t xml:space="preserve">in identifying strategies to support</w:t>
      </w:r>
      <w:r>
        <w:t xml:space="preserve"> </w:t>
      </w:r>
      <w:r>
        <w:rPr>
          <w:bCs/>
          <w:b/>
        </w:rPr>
        <w:t xml:space="preserve">Graphic Designers</w:t>
      </w:r>
      <w:r>
        <w:t xml:space="preserve"> </w:t>
      </w:r>
      <w:r>
        <w:t xml:space="preserve">while addressing systemic barriers.</w:t>
      </w:r>
    </w:p>
    <w:p>
      <w:pPr>
        <w:pStyle w:val="BodyText"/>
      </w:pPr>
      <w:r>
        <w:rPr>
          <w:bCs/>
          <w:b/>
        </w:rPr>
        <w:t xml:space="preserve">Literature Review:</w:t>
      </w:r>
      <w:r>
        <w:t xml:space="preserve"> </w:t>
      </w:r>
      <w:r>
        <w:t xml:space="preserve">Conversely, Montreal’s multicultural environment offers unique opportunities. As noted by</w:t>
      </w:r>
      <w:r>
        <w:t xml:space="preserve"> </w:t>
      </w:r>
      <w:hyperlink r:id="rId25">
        <w:r>
          <w:rPr>
            <w:rStyle w:val="Hyperlink"/>
          </w:rPr>
          <w:t xml:space="preserve">Lee (2021)</w:t>
        </w:r>
      </w:hyperlink>
      <w:r>
        <w:t xml:space="preserve">, the city’s diverse population fosters creative collaborations and client demands for culturally sensitive visual storytelling. This has led to a growing niche for</w:t>
      </w:r>
      <w:r>
        <w:t xml:space="preserve"> </w:t>
      </w:r>
      <w:r>
        <w:rPr>
          <w:bCs/>
          <w:b/>
        </w:rPr>
        <w:t xml:space="preserve">Graphic Designers</w:t>
      </w:r>
      <w:r>
        <w:t xml:space="preserve"> </w:t>
      </w:r>
      <w:r>
        <w:t xml:space="preserve">specializing in multilingual branding, Indigenous-inspired design, or diaspora-led projects.</w:t>
      </w:r>
    </w:p>
    <w:bookmarkEnd w:id="26"/>
    <w:bookmarkStart w:id="28" w:name="Xc1c6073a1383f89f2122408e205732dd6eb14b0"/>
    <w:p>
      <w:pPr>
        <w:pStyle w:val="Heading2"/>
      </w:pPr>
      <w:r>
        <w:t xml:space="preserve">Educational Institutions and Professional Development</w:t>
      </w:r>
    </w:p>
    <w:p>
      <w:pPr>
        <w:pStyle w:val="FirstParagraph"/>
      </w:pPr>
      <w:r>
        <w:rPr>
          <w:bCs/>
          <w:b/>
        </w:rPr>
        <w:t xml:space="preserve">Literature Review:</w:t>
      </w:r>
      <w:r>
        <w:t xml:space="preserve"> </w:t>
      </w:r>
      <w:r>
        <w:t xml:space="preserve">Montreal’s higher education institutions play a critical role in shaping the next generation of</w:t>
      </w:r>
      <w:r>
        <w:t xml:space="preserve"> </w:t>
      </w:r>
      <w:r>
        <w:rPr>
          <w:bCs/>
          <w:b/>
        </w:rPr>
        <w:t xml:space="preserve">Graphic Designers</w:t>
      </w:r>
      <w:r>
        <w:t xml:space="preserve">. Programs at Concordia University, the Université du Québec à Montréal (UQAM), and McGill University are frequently cited in academic literature for their focus on both technical skills and conceptual thinking. Research by</w:t>
      </w:r>
      <w:r>
        <w:t xml:space="preserve"> </w:t>
      </w:r>
      <w:hyperlink r:id="rId27">
        <w:r>
          <w:rPr>
            <w:rStyle w:val="Hyperlink"/>
          </w:rPr>
          <w:t xml:space="preserve">Martinez (2020)</w:t>
        </w:r>
      </w:hyperlink>
      <w:r>
        <w:t xml:space="preserve"> </w:t>
      </w:r>
      <w:r>
        <w:t xml:space="preserve">highlights how these institutions emphasize interdisciplinary approaches, integrating fields like animation, data visualization, and social media strategy into core curricula.</w:t>
      </w:r>
    </w:p>
    <w:p>
      <w:pPr>
        <w:pStyle w:val="BodyText"/>
      </w:pPr>
      <w:r>
        <w:rPr>
          <w:bCs/>
          <w:b/>
        </w:rPr>
        <w:t xml:space="preserve">Literature Review:</w:t>
      </w:r>
      <w:r>
        <w:t xml:space="preserve"> </w:t>
      </w:r>
      <w:r>
        <w:t xml:space="preserve">Additionally, professional organizations such as the Association des graphistes et designers de Montréal (AGDM) provide networking opportunities and advocacy for</w:t>
      </w:r>
      <w:r>
        <w:t xml:space="preserve"> </w:t>
      </w:r>
      <w:r>
        <w:rPr>
          <w:bCs/>
          <w:b/>
        </w:rPr>
        <w:t xml:space="preserve">Graphic Designers</w:t>
      </w:r>
      <w:r>
        <w:t xml:space="preserve">. Their reports often address policy issues affecting the industry, including copyright laws and freelance labor rights. This aligns with broader</w:t>
      </w:r>
      <w:r>
        <w:t xml:space="preserve"> </w:t>
      </w:r>
      <w:r>
        <w:rPr>
          <w:bCs/>
          <w:b/>
        </w:rPr>
        <w:t xml:space="preserve">Literature Review</w:t>
      </w:r>
      <w:r>
        <w:t xml:space="preserve"> </w:t>
      </w:r>
      <w:r>
        <w:t xml:space="preserve">goals to document how local institutions influence the professional trajectory of designers in</w:t>
      </w:r>
      <w:r>
        <w:t xml:space="preserve"> </w:t>
      </w:r>
      <w:r>
        <w:rPr>
          <w:bCs/>
          <w:b/>
        </w:rPr>
        <w:t xml:space="preserve">Canada Montreal</w:t>
      </w:r>
      <w:r>
        <w:t xml:space="preserve">.</w:t>
      </w:r>
    </w:p>
    <w:bookmarkEnd w:id="28"/>
    <w:bookmarkStart w:id="31" w:name="cultural-and-economic-impact"/>
    <w:p>
      <w:pPr>
        <w:pStyle w:val="Heading2"/>
      </w:pPr>
      <w:r>
        <w:t xml:space="preserve">Cultural and Economic Impact</w:t>
      </w:r>
    </w:p>
    <w:p>
      <w:pPr>
        <w:pStyle w:val="FirstParagraph"/>
      </w:pPr>
      <w:r>
        <w:rPr>
          <w:bCs/>
          <w:b/>
        </w:rPr>
        <w:t xml:space="preserve">Literature Review:</w:t>
      </w:r>
      <w:r>
        <w:t xml:space="preserve"> </w:t>
      </w:r>
      <w:r>
        <w:t xml:space="preserve">The economic contribution of</w:t>
      </w:r>
      <w:r>
        <w:t xml:space="preserve"> </w:t>
      </w:r>
      <w:r>
        <w:rPr>
          <w:bCs/>
          <w:b/>
        </w:rPr>
        <w:t xml:space="preserve">Graphic Designers</w:t>
      </w:r>
      <w:r>
        <w:t xml:space="preserve"> </w:t>
      </w:r>
      <w:r>
        <w:t xml:space="preserve">in</w:t>
      </w:r>
      <w:r>
        <w:t xml:space="preserve"> </w:t>
      </w:r>
      <w:r>
        <w:rPr>
          <w:bCs/>
          <w:b/>
        </w:rPr>
        <w:t xml:space="preserve">Canada Montreal</w:t>
      </w:r>
      <w:r>
        <w:t xml:space="preserve"> </w:t>
      </w:r>
      <w:r>
        <w:t xml:space="preserve">cannot be overstated. A 2023 study by the</w:t>
      </w:r>
      <w:r>
        <w:t xml:space="preserve"> </w:t>
      </w:r>
      <w:hyperlink r:id="rId29">
        <w:r>
          <w:rPr>
            <w:rStyle w:val="Hyperlink"/>
          </w:rPr>
          <w:t xml:space="preserve">Montreal Chamber of Commerce</w:t>
        </w:r>
      </w:hyperlink>
      <w:r>
        <w:t xml:space="preserve"> </w:t>
      </w:r>
      <w:r>
        <w:t xml:space="preserve">estimates that the creative sector, including graphic design, contributes over $1.8 billion annually to the city’s economy. This is driven by industries such as advertising (e.g., agencies like Sid Lee and Cossette), media production (e.g., CTV Montreal), and tech startups leveraging visual design for branding.</w:t>
      </w:r>
    </w:p>
    <w:p>
      <w:pPr>
        <w:pStyle w:val="BodyText"/>
      </w:pPr>
      <w:r>
        <w:rPr>
          <w:bCs/>
          <w:b/>
        </w:rPr>
        <w:t xml:space="preserve">Literature Review:</w:t>
      </w:r>
      <w:r>
        <w:t xml:space="preserve"> </w:t>
      </w:r>
      <w:r>
        <w:t xml:space="preserve">Culturally,</w:t>
      </w:r>
      <w:r>
        <w:t xml:space="preserve"> </w:t>
      </w:r>
      <w:r>
        <w:rPr>
          <w:bCs/>
          <w:b/>
        </w:rPr>
        <w:t xml:space="preserve">Graphic Designers</w:t>
      </w:r>
      <w:r>
        <w:t xml:space="preserve"> </w:t>
      </w:r>
      <w:r>
        <w:t xml:space="preserve">in Montreal are instrumental in preserving and promoting the city’s identity. As</w:t>
      </w:r>
      <w:r>
        <w:t xml:space="preserve"> </w:t>
      </w:r>
      <w:hyperlink r:id="rId30">
        <w:r>
          <w:rPr>
            <w:rStyle w:val="Hyperlink"/>
          </w:rPr>
          <w:t xml:space="preserve">Garcia (2019)</w:t>
        </w:r>
      </w:hyperlink>
      <w:r>
        <w:t xml:space="preserve"> </w:t>
      </w:r>
      <w:r>
        <w:t xml:space="preserve">observes, public art initiatives and municipal branding projects often involve local designers who weave historical motifs with contemporary aesthetics. This dual focus ensures that</w:t>
      </w:r>
      <w:r>
        <w:t xml:space="preserve"> </w:t>
      </w:r>
      <w:r>
        <w:rPr>
          <w:bCs/>
          <w:b/>
        </w:rPr>
        <w:t xml:space="preserve">Graphic Design</w:t>
      </w:r>
      <w:r>
        <w:t xml:space="preserve"> </w:t>
      </w:r>
      <w:r>
        <w:t xml:space="preserve">remains a vital tool for storytelling in</w:t>
      </w:r>
      <w:r>
        <w:t xml:space="preserve"> </w:t>
      </w:r>
      <w:r>
        <w:rPr>
          <w:bCs/>
          <w:b/>
        </w:rPr>
        <w:t xml:space="preserve">Canada Montreal</w:t>
      </w:r>
      <w:r>
        <w:t xml:space="preserve">.</w:t>
      </w:r>
    </w:p>
    <w:bookmarkEnd w:id="31"/>
    <w:bookmarkStart w:id="32" w:name="future-directions-and-recommendations"/>
    <w:p>
      <w:pPr>
        <w:pStyle w:val="Heading2"/>
      </w:pPr>
      <w:r>
        <w:t xml:space="preserve">Future Directions and Recommendations</w:t>
      </w:r>
    </w:p>
    <w:p>
      <w:pPr>
        <w:pStyle w:val="FirstParagraph"/>
      </w:pPr>
      <w:r>
        <w:rPr>
          <w:bCs/>
          <w:b/>
        </w:rPr>
        <w:t xml:space="preserve">Literature Review:</w:t>
      </w:r>
      <w:r>
        <w:t xml:space="preserve"> </w:t>
      </w:r>
      <w:r>
        <w:t xml:space="preserve">While the existing body of research on</w:t>
      </w:r>
      <w:r>
        <w:t xml:space="preserve"> </w:t>
      </w:r>
      <w:r>
        <w:rPr>
          <w:bCs/>
          <w:b/>
        </w:rPr>
        <w:t xml:space="preserve">Graphic Designers</w:t>
      </w:r>
      <w:r>
        <w:t xml:space="preserve"> </w:t>
      </w:r>
      <w:r>
        <w:t xml:space="preserve">in</w:t>
      </w:r>
      <w:r>
        <w:t xml:space="preserve"> </w:t>
      </w:r>
      <w:r>
        <w:rPr>
          <w:bCs/>
          <w:b/>
        </w:rPr>
        <w:t xml:space="preserve">Canada Montreal</w:t>
      </w:r>
      <w:r>
        <w:t xml:space="preserve"> </w:t>
      </w:r>
      <w:r>
        <w:t xml:space="preserve">is robust, there are gaps worth addressing. Future studies should explore the impact of AI and automation on design workflows, as well as the role of Indigenous knowledge systems in shaping sustainable design practices. Additionally, more longitudinal data is needed to assess how economic trends affect freelance</w:t>
      </w:r>
      <w:r>
        <w:t xml:space="preserve"> </w:t>
      </w:r>
      <w:r>
        <w:rPr>
          <w:bCs/>
          <w:b/>
        </w:rPr>
        <w:t xml:space="preserve">Graphic Designers</w:t>
      </w:r>
      <w:r>
        <w:t xml:space="preserve">.</w:t>
      </w:r>
    </w:p>
    <w:p>
      <w:pPr>
        <w:pStyle w:val="BodyText"/>
      </w:pPr>
      <w:r>
        <w:rPr>
          <w:bCs/>
          <w:b/>
        </w:rPr>
        <w:t xml:space="preserve">Literature Review:</w:t>
      </w:r>
      <w:r>
        <w:t xml:space="preserve"> </w:t>
      </w:r>
      <w:r>
        <w:t xml:space="preserve">To strengthen the position of</w:t>
      </w:r>
      <w:r>
        <w:t xml:space="preserve"> </w:t>
      </w:r>
      <w:r>
        <w:rPr>
          <w:bCs/>
          <w:b/>
        </w:rPr>
        <w:t xml:space="preserve">Graphic Designers</w:t>
      </w:r>
      <w:r>
        <w:t xml:space="preserve"> </w:t>
      </w:r>
      <w:r>
        <w:t xml:space="preserve">in</w:t>
      </w:r>
      <w:r>
        <w:t xml:space="preserve"> </w:t>
      </w:r>
      <w:r>
        <w:rPr>
          <w:bCs/>
          <w:b/>
        </w:rPr>
        <w:t xml:space="preserve">Canada Montreal</w:t>
      </w:r>
      <w:r>
        <w:t xml:space="preserve">, stakeholders must prioritize policy reforms that protect intellectual property, increase funding for design education, and foster partnerships between academia and industry. Such efforts will ensure that Montreal continues to attract global talent while nurturing local innovation.</w:t>
      </w:r>
    </w:p>
    <w:bookmarkEnd w:id="32"/>
    <w:bookmarkStart w:id="33" w:name="conclusion"/>
    <w:p>
      <w:pPr>
        <w:pStyle w:val="Heading2"/>
      </w:pPr>
      <w:r>
        <w:t xml:space="preserve">Conclusion</w:t>
      </w:r>
    </w:p>
    <w:p>
      <w:pPr>
        <w:pStyle w:val="FirstParagraph"/>
      </w:pPr>
      <w:r>
        <w:rPr>
          <w:bCs/>
          <w:b/>
        </w:rPr>
        <w:t xml:space="preserve">Literature Review:</w:t>
      </w:r>
      <w:r>
        <w:t xml:space="preserve"> </w:t>
      </w:r>
      <w:r>
        <w:t xml:space="preserve">In conclusion, the role of</w:t>
      </w:r>
      <w:r>
        <w:t xml:space="preserve"> </w:t>
      </w:r>
      <w:r>
        <w:rPr>
          <w:bCs/>
          <w:b/>
        </w:rPr>
        <w:t xml:space="preserve">Graphic Designers</w:t>
      </w:r>
      <w:r>
        <w:t xml:space="preserve"> </w:t>
      </w:r>
      <w:r>
        <w:t xml:space="preserve">in</w:t>
      </w:r>
      <w:r>
        <w:t xml:space="preserve"> </w:t>
      </w:r>
      <w:r>
        <w:rPr>
          <w:bCs/>
          <w:b/>
        </w:rPr>
        <w:t xml:space="preserve">Canada Montreal</w:t>
      </w:r>
      <w:r>
        <w:t xml:space="preserve"> </w:t>
      </w:r>
      <w:r>
        <w:t xml:space="preserve">is deeply intertwined with the city’s cultural richness, economic vitality, and technological evolution. Through a comprehensive</w:t>
      </w:r>
      <w:r>
        <w:t xml:space="preserve"> </w:t>
      </w:r>
      <w:r>
        <w:rPr>
          <w:bCs/>
          <w:b/>
        </w:rPr>
        <w:t xml:space="preserve">Literature Review</w:t>
      </w:r>
      <w:r>
        <w:t xml:space="preserve">, this analysis has highlighted both the challenges and opportunities facing designers in this dynamic environment. As Montreal remains a beacon of creativity in North America, continued research and investment in the field will be essential to sustaining its legacy as a global design capital.</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example.com/report1" TargetMode="External" /><Relationship Type="http://schemas.openxmlformats.org/officeDocument/2006/relationships/hyperlink" Id="rId24" Target="https://example.com/report2" TargetMode="External" /><Relationship Type="http://schemas.openxmlformats.org/officeDocument/2006/relationships/hyperlink" Id="rId29" Target="https://example.com/report3" TargetMode="External" /><Relationship Type="http://schemas.openxmlformats.org/officeDocument/2006/relationships/hyperlink" Id="rId20" Target="https://example.com/scholar1" TargetMode="External" /><Relationship Type="http://schemas.openxmlformats.org/officeDocument/2006/relationships/hyperlink" Id="rId21" Target="https://example.com/scholar2" TargetMode="External" /><Relationship Type="http://schemas.openxmlformats.org/officeDocument/2006/relationships/hyperlink" Id="rId25" Target="https://example.com/scholar3" TargetMode="External" /><Relationship Type="http://schemas.openxmlformats.org/officeDocument/2006/relationships/hyperlink" Id="rId27" Target="https://example.com/scholar4" TargetMode="External" /><Relationship Type="http://schemas.openxmlformats.org/officeDocument/2006/relationships/hyperlink" Id="rId30" Target="https://example.com/scholar5" TargetMode="External" /></Relationships>
</file>

<file path=word/_rels/footnotes.xml.rels><?xml version="1.0" encoding="UTF-8"?><Relationships xmlns="http://schemas.openxmlformats.org/package/2006/relationships"><Relationship Type="http://schemas.openxmlformats.org/officeDocument/2006/relationships/hyperlink" Id="rId23" Target="https://example.com/report1" TargetMode="External" /><Relationship Type="http://schemas.openxmlformats.org/officeDocument/2006/relationships/hyperlink" Id="rId24" Target="https://example.com/report2" TargetMode="External" /><Relationship Type="http://schemas.openxmlformats.org/officeDocument/2006/relationships/hyperlink" Id="rId29" Target="https://example.com/report3" TargetMode="External" /><Relationship Type="http://schemas.openxmlformats.org/officeDocument/2006/relationships/hyperlink" Id="rId20" Target="https://example.com/scholar1" TargetMode="External" /><Relationship Type="http://schemas.openxmlformats.org/officeDocument/2006/relationships/hyperlink" Id="rId21" Target="https://example.com/scholar2" TargetMode="External" /><Relationship Type="http://schemas.openxmlformats.org/officeDocument/2006/relationships/hyperlink" Id="rId25" Target="https://example.com/scholar3" TargetMode="External" /><Relationship Type="http://schemas.openxmlformats.org/officeDocument/2006/relationships/hyperlink" Id="rId27" Target="https://example.com/scholar4" TargetMode="External" /><Relationship Type="http://schemas.openxmlformats.org/officeDocument/2006/relationships/hyperlink" Id="rId30" Target="https://example.com/scholar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Canada Montreal</dc:title>
  <dc:creator/>
  <dc:language>en</dc:language>
  <cp:keywords/>
  <dcterms:created xsi:type="dcterms:W3CDTF">2026-07-23T12:08:14Z</dcterms:created>
  <dcterms:modified xsi:type="dcterms:W3CDTF">2026-07-23T12:08:14Z</dcterms:modified>
</cp:coreProperties>
</file>

<file path=docProps/custom.xml><?xml version="1.0" encoding="utf-8"?>
<Properties xmlns="http://schemas.openxmlformats.org/officeDocument/2006/custom-properties" xmlns:vt="http://schemas.openxmlformats.org/officeDocument/2006/docPropsVTypes"/>
</file>