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Graphic</w:t>
      </w:r>
      <w:r>
        <w:t xml:space="preserve"> </w:t>
      </w:r>
      <w:r>
        <w:t xml:space="preserve">Designer</w:t>
      </w:r>
      <w:r>
        <w:t xml:space="preserve"> </w:t>
      </w:r>
      <w:r>
        <w:t xml:space="preserve">in</w:t>
      </w:r>
      <w:r>
        <w:t xml:space="preserve"> </w:t>
      </w:r>
      <w:r>
        <w:t xml:space="preserve">Colombia</w:t>
      </w:r>
      <w:r>
        <w:t xml:space="preserve"> </w:t>
      </w:r>
      <w:r>
        <w:t xml:space="preserve">Medellín</w:t>
      </w:r>
    </w:p>
    <w:p>
      <w:pPr>
        <w:pStyle w:val="FirstParagraph"/>
      </w:pPr>
      <w:r>
        <w:t xml:space="preserve">```html</w:t>
      </w:r>
    </w:p>
    <w:bookmarkStart w:id="25" w:name="X6b27f25b9c4442fe49d75571a841830c1ab8db5"/>
    <w:p>
      <w:pPr>
        <w:pStyle w:val="Heading1"/>
      </w:pPr>
      <w:r>
        <w:t xml:space="preserve">Literature Review: The Role of Graphic Designers in Colombia Medellín</w:t>
      </w:r>
    </w:p>
    <w:p>
      <w:pPr>
        <w:pStyle w:val="FirstParagraph"/>
      </w:pPr>
      <w:r>
        <w:t xml:space="preserve">This Literature Review explores the evolving role of</w:t>
      </w:r>
      <w:r>
        <w:t xml:space="preserve"> </w:t>
      </w:r>
      <w:r>
        <w:rPr>
          <w:bCs/>
          <w:b/>
        </w:rPr>
        <w:t xml:space="preserve">Graphic Designers</w:t>
      </w:r>
      <w:r>
        <w:t xml:space="preserve"> </w:t>
      </w:r>
      <w:r>
        <w:t xml:space="preserve">within the cultural, economic, and social landscape of</w:t>
      </w:r>
      <w:r>
        <w:t xml:space="preserve"> </w:t>
      </w:r>
      <w:r>
        <w:rPr>
          <w:bCs/>
          <w:b/>
        </w:rPr>
        <w:t xml:space="preserve">Colombia Medellín</w:t>
      </w:r>
      <w:r>
        <w:t xml:space="preserve">. By examining historical trends, contemporary challenges, and emerging opportunities for creative professionals in this region, this document aims to highlight the unique contributions of graphic design to Medellín’s identity as a hub for innovation and artistic expression. The interplay between</w:t>
      </w:r>
      <w:r>
        <w:t xml:space="preserve"> </w:t>
      </w:r>
      <w:r>
        <w:rPr>
          <w:bCs/>
          <w:b/>
        </w:rPr>
        <w:t xml:space="preserve">Graphic Designer</w:t>
      </w:r>
      <w:r>
        <w:t xml:space="preserve"> </w:t>
      </w:r>
      <w:r>
        <w:t xml:space="preserve">practices and the dynamic environment of</w:t>
      </w:r>
      <w:r>
        <w:t xml:space="preserve"> </w:t>
      </w:r>
      <w:r>
        <w:rPr>
          <w:bCs/>
          <w:b/>
        </w:rPr>
        <w:t xml:space="preserve">Colombia Medellín</w:t>
      </w:r>
      <w:r>
        <w:t xml:space="preserve"> </w:t>
      </w:r>
      <w:r>
        <w:t xml:space="preserve">provides a rich context for understanding how visual communication shapes local narratives.</w:t>
      </w:r>
    </w:p>
    <w:bookmarkStart w:id="20" w:name="X65261cc9f76e53fe8992d97042bb75b84a70d8d"/>
    <w:p>
      <w:pPr>
        <w:pStyle w:val="Heading2"/>
      </w:pPr>
      <w:r>
        <w:t xml:space="preserve">Historical Context of Graphic Design in Colombia Medellín</w:t>
      </w:r>
    </w:p>
    <w:p>
      <w:pPr>
        <w:pStyle w:val="FirstParagraph"/>
      </w:pPr>
      <w:r>
        <w:t xml:space="preserve">The roots of graphic design in</w:t>
      </w:r>
      <w:r>
        <w:t xml:space="preserve"> </w:t>
      </w:r>
      <w:r>
        <w:rPr>
          <w:bCs/>
          <w:b/>
        </w:rPr>
        <w:t xml:space="preserve">Colombia Medellín</w:t>
      </w:r>
      <w:r>
        <w:t xml:space="preserve"> </w:t>
      </w:r>
      <w:r>
        <w:t xml:space="preserve">trace back to the early 20th century, when the city began to emerge as a center for education and industry. During this period, print media, advertising, and commercial art laid the groundwork for what would become a thriving design culture. The establishment of institutions such as</w:t>
      </w:r>
      <w:r>
        <w:t xml:space="preserve"> </w:t>
      </w:r>
      <w:r>
        <w:rPr>
          <w:iCs/>
          <w:i/>
        </w:rPr>
        <w:t xml:space="preserve">Universidad de Medellín</w:t>
      </w:r>
      <w:r>
        <w:t xml:space="preserve"> </w:t>
      </w:r>
      <w:r>
        <w:t xml:space="preserve">and</w:t>
      </w:r>
      <w:r>
        <w:t xml:space="preserve"> </w:t>
      </w:r>
      <w:r>
        <w:rPr>
          <w:iCs/>
          <w:i/>
        </w:rPr>
        <w:t xml:space="preserve">Fundación Gilberto Alzate Avendaño</w:t>
      </w:r>
      <w:r>
        <w:t xml:space="preserve"> </w:t>
      </w:r>
      <w:r>
        <w:t xml:space="preserve">played pivotal roles in formalizing graphic design education. These programs emphasized both traditional techniques (e.g., typography, illustration) and the integration of emerging technologies, preparing a generation of designers to address the needs of Colombia’s evolving markets.</w:t>
      </w:r>
    </w:p>
    <w:p>
      <w:pPr>
        <w:pStyle w:val="BodyText"/>
      </w:pPr>
      <w:r>
        <w:t xml:space="preserve">In the late 20th century, Medellín experienced significant economic and social transformations. The city’s efforts to combat violence and poverty spurred investments in infrastructure and education. This shift created new opportunities for</w:t>
      </w:r>
      <w:r>
        <w:t xml:space="preserve"> </w:t>
      </w:r>
      <w:r>
        <w:rPr>
          <w:bCs/>
          <w:b/>
        </w:rPr>
        <w:t xml:space="preserve">Graphic Designers</w:t>
      </w:r>
      <w:r>
        <w:t xml:space="preserve"> </w:t>
      </w:r>
      <w:r>
        <w:t xml:space="preserve">to collaborate with local governments, NGOs, and private enterprises on projects that promoted community identity and sustainable development. For example, public art initiatives like the</w:t>
      </w:r>
      <w:r>
        <w:t xml:space="preserve"> </w:t>
      </w:r>
      <w:r>
        <w:rPr>
          <w:iCs/>
          <w:i/>
        </w:rPr>
        <w:t xml:space="preserve">Parque Explora</w:t>
      </w:r>
      <w:r>
        <w:t xml:space="preserve"> </w:t>
      </w:r>
      <w:r>
        <w:t xml:space="preserve">project demonstrated how graphic design could be used to engage citizens and reflect Medellín’s cultural diversity.</w:t>
      </w:r>
    </w:p>
    <w:bookmarkEnd w:id="20"/>
    <w:bookmarkStart w:id="21" w:name="Xa92f5319eade6ed726a5321685f6b2c531d468f"/>
    <w:p>
      <w:pPr>
        <w:pStyle w:val="Heading2"/>
      </w:pPr>
      <w:r>
        <w:t xml:space="preserve">Evolution of Graphic Design in Colombia Medellín</w:t>
      </w:r>
    </w:p>
    <w:p>
      <w:pPr>
        <w:pStyle w:val="FirstParagraph"/>
      </w:pPr>
      <w:r>
        <w:t xml:space="preserve">The 21st century has seen a dramatic evolution in the work of</w:t>
      </w:r>
      <w:r>
        <w:t xml:space="preserve"> </w:t>
      </w:r>
      <w:r>
        <w:rPr>
          <w:bCs/>
          <w:b/>
        </w:rPr>
        <w:t xml:space="preserve">Graphic Designers</w:t>
      </w:r>
      <w:r>
        <w:t xml:space="preserve"> </w:t>
      </w:r>
      <w:r>
        <w:t xml:space="preserve">within</w:t>
      </w:r>
      <w:r>
        <w:t xml:space="preserve"> </w:t>
      </w:r>
      <w:r>
        <w:rPr>
          <w:bCs/>
          <w:b/>
        </w:rPr>
        <w:t xml:space="preserve">Colombia Medellín</w:t>
      </w:r>
      <w:r>
        <w:t xml:space="preserve">. The rise of digital tools and globalized markets has expanded the scope of design practices, enabling local professionals to compete on an international stage. Medellín’s proximity to Bogotá and its status as a regional economic powerhouse have further amplified the city’s role in fostering creative industries. According to research by</w:t>
      </w:r>
      <w:r>
        <w:t xml:space="preserve"> </w:t>
      </w:r>
      <w:r>
        <w:rPr>
          <w:iCs/>
          <w:i/>
        </w:rPr>
        <w:t xml:space="preserve">Colombia Creative Industries</w:t>
      </w:r>
      <w:r>
        <w:t xml:space="preserve"> </w:t>
      </w:r>
      <w:r>
        <w:t xml:space="preserve">(2021), Medellín ranks among the top cities in Latin America for design innovation, driven by a strong emphasis on storytelling, cultural heritage, and social responsibility.</w:t>
      </w:r>
    </w:p>
    <w:p>
      <w:pPr>
        <w:pStyle w:val="BodyText"/>
      </w:pPr>
      <w:r>
        <w:t xml:space="preserve">Critical themes in this evolution include the adaptation of traditional Colombian art forms (e.g.,</w:t>
      </w:r>
      <w:r>
        <w:t xml:space="preserve"> </w:t>
      </w:r>
      <w:r>
        <w:rPr>
          <w:iCs/>
          <w:i/>
        </w:rPr>
        <w:t xml:space="preserve">alfombra</w:t>
      </w:r>
      <w:r>
        <w:t xml:space="preserve"> </w:t>
      </w:r>
      <w:r>
        <w:t xml:space="preserve">weaving patterns, indigenous motifs) into modern visual identities. Designers in Medellín often draw from the region’s rich folklore and natural landscapes to create work that resonates with local audiences while appealing to global consumers. Additionally, the city’s commitment to urban renewal (e.g.,</w:t>
      </w:r>
      <w:r>
        <w:t xml:space="preserve"> </w:t>
      </w:r>
      <w:r>
        <w:rPr>
          <w:iCs/>
          <w:i/>
        </w:rPr>
        <w:t xml:space="preserve">El Poblado</w:t>
      </w:r>
      <w:r>
        <w:t xml:space="preserve"> </w:t>
      </w:r>
      <w:r>
        <w:t xml:space="preserve">district revitalization) has provided</w:t>
      </w:r>
      <w:r>
        <w:t xml:space="preserve"> </w:t>
      </w:r>
      <w:r>
        <w:rPr>
          <w:bCs/>
          <w:b/>
        </w:rPr>
        <w:t xml:space="preserve">Graphic Designers</w:t>
      </w:r>
      <w:r>
        <w:t xml:space="preserve"> </w:t>
      </w:r>
      <w:r>
        <w:t xml:space="preserve">with platforms to contribute to public spaces through wayfinding systems, branding strategies, and interactive installations.</w:t>
      </w:r>
    </w:p>
    <w:bookmarkEnd w:id="21"/>
    <w:bookmarkStart w:id="22" w:name="X37f3ae1f6d49500b9e295a8f6ed2d5c57c969e3"/>
    <w:p>
      <w:pPr>
        <w:pStyle w:val="Heading2"/>
      </w:pPr>
      <w:r>
        <w:t xml:space="preserve">Challenges and Opportunities for Graphic Designers in Colombia Medellín</w:t>
      </w:r>
    </w:p>
    <w:p>
      <w:pPr>
        <w:pStyle w:val="FirstParagraph"/>
      </w:pPr>
      <w:r>
        <w:t xml:space="preserve">Despite its progress, the graphic design profession in</w:t>
      </w:r>
      <w:r>
        <w:t xml:space="preserve"> </w:t>
      </w:r>
      <w:r>
        <w:rPr>
          <w:bCs/>
          <w:b/>
        </w:rPr>
        <w:t xml:space="preserve">Colombia Medellín</w:t>
      </w:r>
      <w:r>
        <w:t xml:space="preserve"> </w:t>
      </w:r>
      <w:r>
        <w:t xml:space="preserve">faces distinct challenges. One recurring issue is the disparity between academic training and industry demands. While institutions like</w:t>
      </w:r>
      <w:r>
        <w:t xml:space="preserve"> </w:t>
      </w:r>
      <w:r>
        <w:rPr>
          <w:iCs/>
          <w:i/>
        </w:rPr>
        <w:t xml:space="preserve">Instituto Tecnológico Metropolitano (ITM)</w:t>
      </w:r>
      <w:r>
        <w:t xml:space="preserve"> </w:t>
      </w:r>
      <w:r>
        <w:t xml:space="preserve">offer robust programs, many graduates struggle to secure employment due to competition from freelancers and multinational design firms. Additionally, access to high-quality software, mentorship networks, and international exposure remains uneven across socioeconomic groups.</w:t>
      </w:r>
    </w:p>
    <w:p>
      <w:pPr>
        <w:pStyle w:val="BodyText"/>
      </w:pPr>
      <w:r>
        <w:t xml:space="preserve">However, these challenges are accompanied by significant opportunities. Medellín’s growing tech sector has created demand for designers skilled in UI/UX and digital marketing. Collaborations between local artists and global brands have also opened new markets for</w:t>
      </w:r>
      <w:r>
        <w:t xml:space="preserve"> </w:t>
      </w:r>
      <w:r>
        <w:rPr>
          <w:bCs/>
          <w:b/>
        </w:rPr>
        <w:t xml:space="preserve">Graphic Designers</w:t>
      </w:r>
      <w:r>
        <w:t xml:space="preserve">. For instance, the city’s</w:t>
      </w:r>
      <w:r>
        <w:t xml:space="preserve"> </w:t>
      </w:r>
      <w:r>
        <w:rPr>
          <w:iCs/>
          <w:i/>
        </w:rPr>
        <w:t xml:space="preserve">Villavicencio Cultural Center</w:t>
      </w:r>
      <w:r>
        <w:t xml:space="preserve"> </w:t>
      </w:r>
      <w:r>
        <w:t xml:space="preserve">hosts annual design fairs that showcase the work of Medellín-based professionals, fostering both local pride and international recognition.</w:t>
      </w:r>
    </w:p>
    <w:bookmarkEnd w:id="22"/>
    <w:bookmarkStart w:id="23" w:name="Xbe224790fa02dfc580333a56951694250ba2073"/>
    <w:p>
      <w:pPr>
        <w:pStyle w:val="Heading2"/>
      </w:pPr>
      <w:r>
        <w:t xml:space="preserve">Social and Economic Impact of Graphic Design in Colombia Medellín</w:t>
      </w:r>
    </w:p>
    <w:p>
      <w:pPr>
        <w:pStyle w:val="FirstParagraph"/>
      </w:pPr>
      <w:r>
        <w:t xml:space="preserve">The role of</w:t>
      </w:r>
      <w:r>
        <w:t xml:space="preserve"> </w:t>
      </w:r>
      <w:r>
        <w:rPr>
          <w:bCs/>
          <w:b/>
        </w:rPr>
        <w:t xml:space="preserve">Graphic Designers</w:t>
      </w:r>
      <w:r>
        <w:t xml:space="preserve"> </w:t>
      </w:r>
      <w:r>
        <w:t xml:space="preserve">in</w:t>
      </w:r>
      <w:r>
        <w:t xml:space="preserve"> </w:t>
      </w:r>
      <w:r>
        <w:rPr>
          <w:bCs/>
          <w:b/>
        </w:rPr>
        <w:t xml:space="preserve">Colombia Medellín</w:t>
      </w:r>
      <w:r>
        <w:t xml:space="preserve"> </w:t>
      </w:r>
      <w:r>
        <w:t xml:space="preserve">extends beyond aesthetics; it is deeply intertwined with social change. Public health campaigns, such as those addressing drug prevention or mental health awareness, frequently rely on compelling visual narratives crafted by local designers. These efforts highlight the power of graphic design to influence behavior and foster inclusivity.</w:t>
      </w:r>
    </w:p>
    <w:p>
      <w:pPr>
        <w:pStyle w:val="BodyText"/>
      </w:pPr>
      <w:r>
        <w:t xml:space="preserve">Economically, the sector contributes to Medellín’s creative economy through small businesses and freelance work. According to a 2023 report by</w:t>
      </w:r>
      <w:r>
        <w:t xml:space="preserve"> </w:t>
      </w:r>
      <w:r>
        <w:rPr>
          <w:iCs/>
          <w:i/>
        </w:rPr>
        <w:t xml:space="preserve">Colombian Ministry of Culture</w:t>
      </w:r>
      <w:r>
        <w:t xml:space="preserve">, graphic design accounts for nearly 15% of the city’s cultural exports, underscoring its significance as a driver of growth. This economic contribution is amplified by Medellín’s reputation as a “</w:t>
      </w:r>
      <w:r>
        <w:rPr>
          <w:iCs/>
          <w:i/>
        </w:rPr>
        <w:t xml:space="preserve">Creative City</w:t>
      </w:r>
      <w:r>
        <w:t xml:space="preserve">” recognized by UNESCO, which attracts international talent and investment.</w:t>
      </w:r>
    </w:p>
    <w:bookmarkEnd w:id="23"/>
    <w:bookmarkStart w:id="24" w:name="conclusion"/>
    <w:p>
      <w:pPr>
        <w:pStyle w:val="Heading2"/>
      </w:pPr>
      <w:r>
        <w:t xml:space="preserve">Conclusion</w:t>
      </w:r>
    </w:p>
    <w:p>
      <w:pPr>
        <w:pStyle w:val="FirstParagraph"/>
      </w:pPr>
      <w:r>
        <w:t xml:space="preserve">In summary, the</w:t>
      </w:r>
      <w:r>
        <w:t xml:space="preserve"> </w:t>
      </w:r>
      <w:r>
        <w:rPr>
          <w:bCs/>
          <w:b/>
        </w:rPr>
        <w:t xml:space="preserve">Literature Review</w:t>
      </w:r>
      <w:r>
        <w:t xml:space="preserve"> </w:t>
      </w:r>
      <w:r>
        <w:t xml:space="preserve">on</w:t>
      </w:r>
      <w:r>
        <w:t xml:space="preserve"> </w:t>
      </w:r>
      <w:r>
        <w:rPr>
          <w:bCs/>
          <w:b/>
        </w:rPr>
        <w:t xml:space="preserve">Graphic Designers</w:t>
      </w:r>
      <w:r>
        <w:t xml:space="preserve"> </w:t>
      </w:r>
      <w:r>
        <w:t xml:space="preserve">in</w:t>
      </w:r>
      <w:r>
        <w:t xml:space="preserve"> </w:t>
      </w:r>
      <w:r>
        <w:rPr>
          <w:bCs/>
          <w:b/>
        </w:rPr>
        <w:t xml:space="preserve">Colombia Medellín</w:t>
      </w:r>
      <w:r>
        <w:t xml:space="preserve"> </w:t>
      </w:r>
      <w:r>
        <w:t xml:space="preserve">reveals a profession shaped by historical context, cultural richness, and adaptive innovation. As the city continues to grow as a regional leader in design, its</w:t>
      </w:r>
      <w:r>
        <w:t xml:space="preserve"> </w:t>
      </w:r>
      <w:r>
        <w:rPr>
          <w:bCs/>
          <w:b/>
        </w:rPr>
        <w:t xml:space="preserve">Graphic Designers</w:t>
      </w:r>
      <w:r>
        <w:t xml:space="preserve"> </w:t>
      </w:r>
      <w:r>
        <w:t xml:space="preserve">are poised to play an even greater role in shaping visual culture, promoting social equity, and driving economic development. Future research should explore how emerging technologies—such as augmented reality (AR) and artificial intelligence (AI)—are being integrated into the work of Medellín’s creative professionals, ensuring that the city remains at the forefront of global design trends.</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Graphic Designer in Colombia Medellín</dc:title>
  <dc:creator/>
  <dc:language>en</dc:language>
  <cp:keywords/>
  <dcterms:created xsi:type="dcterms:W3CDTF">2026-07-24T09:05:29Z</dcterms:created>
  <dcterms:modified xsi:type="dcterms:W3CDTF">2026-07-24T09:05:29Z</dcterms:modified>
</cp:coreProperties>
</file>

<file path=docProps/custom.xml><?xml version="1.0" encoding="utf-8"?>
<Properties xmlns="http://schemas.openxmlformats.org/officeDocument/2006/custom-properties" xmlns:vt="http://schemas.openxmlformats.org/officeDocument/2006/docPropsVTypes"/>
</file>