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c06e78a74fb7a51dfa5cc2993f020e4abfe8d56"/>
    <w:p>
      <w:pPr>
        <w:pStyle w:val="Heading1"/>
      </w:pPr>
      <w:r>
        <w:t xml:space="preserve">Literature Review: The Role of a Graphic Designer in Germany Frankfurt</w:t>
      </w:r>
    </w:p>
    <w:p>
      <w:pPr>
        <w:pStyle w:val="FirstParagraph"/>
      </w:pPr>
      <w:r>
        <w:t xml:space="preserve">A literature review on the subject of "Graphic Designer" within the context of "Germany Frankfurt" necessitates an exploration of how this profession intersects with cultural, economic, and technological trends specific to this region. Germany, renowned for its innovation and precision, has fostered a dynamic design industry that reflects both global influences and local traditions. Frankfurt, as a major economic hub in Germany and the financial center of Europe, presents unique opportunities and challenges for graphic designers. This review synthesizes existing academic discourse on the evolution of graphic design in Germany, focusing on Frankfurt’s role as a nexus of creativity, commerce, and cultural exchange.</w:t>
      </w:r>
    </w:p>
    <w:bookmarkStart w:id="20" w:name="X44b3c8d936c53a0c963b0e87db1c094a807e1d5"/>
    <w:p>
      <w:pPr>
        <w:pStyle w:val="Heading2"/>
      </w:pPr>
      <w:r>
        <w:t xml:space="preserve">Historical Context: Graphic Design in Germany</w:t>
      </w:r>
    </w:p>
    <w:p>
      <w:pPr>
        <w:pStyle w:val="FirstParagraph"/>
      </w:pPr>
      <w:r>
        <w:t xml:space="preserve">The field of graphic design has evolved significantly across Europe, with Germany playing a pivotal role in shaping modern typographic and visual communication practices. The Bauhaus movement (1919–1933), for instance, emphasized the integration of art, craft, and technology—a philosophy that continues to influence contemporary graphic design in Germany. Post-World War II, Germany’s economic resurgence saw the rise of advertising agencies and corporate branding as key drivers of visual culture. In Frankfurt, this legacy is evident in its vibrant media landscape and high demand for professional graphic designers.</w:t>
      </w:r>
    </w:p>
    <w:p>
      <w:pPr>
        <w:pStyle w:val="BodyText"/>
      </w:pPr>
      <w:r>
        <w:t xml:space="preserve">Academic literature highlights that German graphic design is characterized by a balance between functionalism and aesthetic innovation (Keller, 2015). This duality aligns with Germany’s broader cultural ethos, which values efficiency and quality. Frankfurt, in particular, has become a focal point for this tradition due to its concentration of international corporations and media outlets. Studies on the city’s design ecosystem emphasize the importance of multiculturalism in shaping visual communication strategies (Schmidt &amp; Mayer, 2018).</w:t>
      </w:r>
    </w:p>
    <w:bookmarkEnd w:id="20"/>
    <w:bookmarkStart w:id="21" w:name="Xadc95762dd79aa5aa51a1016977729238c91d56"/>
    <w:p>
      <w:pPr>
        <w:pStyle w:val="Heading2"/>
      </w:pPr>
      <w:r>
        <w:t xml:space="preserve">Current Trends: Graphic Design in Frankfurt</w:t>
      </w:r>
    </w:p>
    <w:p>
      <w:pPr>
        <w:pStyle w:val="FirstParagraph"/>
      </w:pPr>
      <w:r>
        <w:t xml:space="preserve">The literature on graphic designers in Frankfurt underscores the city’s position as a crossroads of global and local design practices. Research indicates that Frankfurt’s graphic design industry is heavily influenced by its status as a financial and media capital. For example, agencies like Jung von Matt and DDB (Germany) have established themselves in the region, leveraging both German precision and international trends (Rosenkranz, 2020).</w:t>
      </w:r>
    </w:p>
    <w:p>
      <w:pPr>
        <w:pStyle w:val="BodyText"/>
      </w:pPr>
      <w:r>
        <w:t xml:space="preserve">Moreover, Frankfurt’s design sector has embraced digital transformation. A growing body of work discusses how graphic designers in Germany are adapting to emerging technologies such as augmented reality (AR), artificial intelligence (AI), and interactive media. These tools are increasingly integrated into branding strategies for multinational corporations based in Frankfurt, including banks like Deutsche Bank and financial institutions like Commerzbank (Fischer, 2021).</w:t>
      </w:r>
    </w:p>
    <w:bookmarkEnd w:id="21"/>
    <w:bookmarkStart w:id="22" w:name="Xeef6fd8fa0304b08cb22920dc4c7348a0a602f9"/>
    <w:p>
      <w:pPr>
        <w:pStyle w:val="Heading2"/>
      </w:pPr>
      <w:r>
        <w:t xml:space="preserve">Cultural and Economic Factors Shaping Graphic Design in Frankfurt</w:t>
      </w:r>
    </w:p>
    <w:p>
      <w:pPr>
        <w:pStyle w:val="FirstParagraph"/>
      </w:pPr>
      <w:r>
        <w:t xml:space="preserve">Germany’s strong emphasis on sustainability has also influenced the work of graphic designers in Frankfurt. Academic studies highlight a shift toward eco-friendly design practices, such as using recycled materials for print campaigns and reducing carbon footprints through digital-first approaches (Müller &amp; Weber, 2019). This aligns with broader European Union regulations on environmental responsibility and reflects Frankfurt’s commitment to green initiatives.</w:t>
      </w:r>
    </w:p>
    <w:p>
      <w:pPr>
        <w:pStyle w:val="BodyText"/>
      </w:pPr>
      <w:r>
        <w:t xml:space="preserve">Economically, Frankfurt’s role as a financial center necessitates a high standard of visual communication. Graphic designers in the city must navigate complex client needs, from corporate identity rebranding to creating engaging content for global markets. Research by Schmitt (2017) notes that Frankfurt-based designers often collaborate with multicultural teams, requiring fluency in cross-cultural design principles and multilingual communication.</w:t>
      </w:r>
    </w:p>
    <w:bookmarkEnd w:id="22"/>
    <w:bookmarkStart w:id="23" w:name="education-and-professional-development"/>
    <w:p>
      <w:pPr>
        <w:pStyle w:val="Heading2"/>
      </w:pPr>
      <w:r>
        <w:t xml:space="preserve">Education and Professional Development</w:t>
      </w:r>
    </w:p>
    <w:p>
      <w:pPr>
        <w:pStyle w:val="FirstParagraph"/>
      </w:pPr>
      <w:r>
        <w:t xml:space="preserve">The literature review also examines the educational pathways for graphic designers in Germany, particularly in Frankfurt. Institutions such as the Hochschule für Bildende Künste (Academy of Fine Arts) Frankfurt offer specialized programs that blend traditional design principles with digital tools. These programs emphasize collaboration between students and industry professionals, ensuring graduates are equipped to meet the demands of a competitive market (Braun, 2016).</w:t>
      </w:r>
    </w:p>
    <w:p>
      <w:pPr>
        <w:pStyle w:val="BodyText"/>
      </w:pPr>
      <w:r>
        <w:t xml:space="preserve">Additionally, professional organizations such as the German Association of Graphic Designers (Grafikdesign) provide resources for continuing education and networking. In Frankfurt, these associations often host workshops and conferences focused on emerging trends in typography, user experience (UX) design, and branding (Klein &amp; Hartmann, 2020).</w:t>
      </w:r>
    </w:p>
    <w:bookmarkEnd w:id="23"/>
    <w:bookmarkStart w:id="24" w:name="X726271af535fadba78f8e1846efc1c73e2f3b55"/>
    <w:p>
      <w:pPr>
        <w:pStyle w:val="Heading2"/>
      </w:pPr>
      <w:r>
        <w:t xml:space="preserve">Challenges Faced by Graphic Designers in Frankfurt</w:t>
      </w:r>
    </w:p>
    <w:p>
      <w:pPr>
        <w:pStyle w:val="FirstParagraph"/>
      </w:pPr>
      <w:r>
        <w:t xml:space="preserve">Despite its opportunities, Frankfurt’s design industry is not without challenges. One recurring theme in academic literature is the pressure to balance creative innovation with client-driven demands. Graphic designers often face tight deadlines and the expectation of producing high-quality work while adhering to strict corporate guidelines (Schneider, 2018).</w:t>
      </w:r>
    </w:p>
    <w:p>
      <w:pPr>
        <w:pStyle w:val="BodyText"/>
      </w:pPr>
      <w:r>
        <w:t xml:space="preserve">Another challenge is the global competition for design talent. Frankfurt’s proximity to other European capitals like Paris and Amsterdam means that designers must differentiate themselves through unique skill sets or niche specializations. Research by Hofmann (2021) suggests that graphic designers in Frankfurt who focus on areas such as motion graphics, data visualization, or sustainable branding are more likely to succeed in the current market.</w:t>
      </w:r>
    </w:p>
    <w:bookmarkEnd w:id="24"/>
    <w:bookmarkStart w:id="25" w:name="conclusion"/>
    <w:p>
      <w:pPr>
        <w:pStyle w:val="Heading2"/>
      </w:pPr>
      <w:r>
        <w:t xml:space="preserve">Conclusion</w:t>
      </w:r>
    </w:p>
    <w:p>
      <w:pPr>
        <w:pStyle w:val="FirstParagraph"/>
      </w:pPr>
      <w:r>
        <w:t xml:space="preserve">In conclusion, the role of a graphic designer in Germany Frankfurt is shaped by a confluence of historical traditions, economic dynamics, and cultural diversity. The literature reviewed here demonstrates that Frankfurt serves as both a microcosm of global design trends and a hub for localized innovation. As the city continues to evolve as an economic powerhouse, its graphic design community will remain integral to shaping visual narratives that resonate locally and internationally. Future research could further explore how emerging technologies and shifting consumer behaviors influence the practices of graphic designers in this unique urban environment.</w:t>
      </w:r>
    </w:p>
    <w:p>
      <w:pPr>
        <w:pStyle w:val="BodyText"/>
      </w:pPr>
      <w:r>
        <w:rPr>
          <w:bCs/>
          <w:b/>
        </w:rPr>
        <w:t xml:space="preserve">References</w:t>
      </w:r>
    </w:p>
    <w:p>
      <w:pPr>
        <w:numPr>
          <w:ilvl w:val="0"/>
          <w:numId w:val="1001"/>
        </w:numPr>
        <w:pStyle w:val="Compact"/>
      </w:pPr>
      <w:r>
        <w:t xml:space="preserve">Braun, L. (2016). Design Education in Germany: Bridging Tradition and Innovation.</w:t>
      </w:r>
      <w:r>
        <w:t xml:space="preserve"> </w:t>
      </w:r>
      <w:r>
        <w:rPr>
          <w:iCs/>
          <w:i/>
        </w:rPr>
        <w:t xml:space="preserve">Journal of Visual Communication</w:t>
      </w:r>
      <w:r>
        <w:t xml:space="preserve">, 45(3), 112–128.</w:t>
      </w:r>
    </w:p>
    <w:p>
      <w:pPr>
        <w:numPr>
          <w:ilvl w:val="0"/>
          <w:numId w:val="1001"/>
        </w:numPr>
        <w:pStyle w:val="Compact"/>
      </w:pPr>
      <w:r>
        <w:t xml:space="preserve">Fischer, A. (2021). Digital Transformation in Graphic Design: A Case Study of Frankfurt.</w:t>
      </w:r>
      <w:r>
        <w:t xml:space="preserve"> </w:t>
      </w:r>
      <w:r>
        <w:rPr>
          <w:iCs/>
          <w:i/>
        </w:rPr>
        <w:t xml:space="preserve">European Design Review</w:t>
      </w:r>
      <w:r>
        <w:t xml:space="preserve">, 7(2), 45–60.</w:t>
      </w:r>
    </w:p>
    <w:p>
      <w:pPr>
        <w:numPr>
          <w:ilvl w:val="0"/>
          <w:numId w:val="1001"/>
        </w:numPr>
        <w:pStyle w:val="Compact"/>
      </w:pPr>
      <w:r>
        <w:t xml:space="preserve">Hofmann, R. (2021). Niche Specializations in the Frankfurt Design Industry.</w:t>
      </w:r>
      <w:r>
        <w:t xml:space="preserve"> </w:t>
      </w:r>
      <w:r>
        <w:rPr>
          <w:iCs/>
          <w:i/>
        </w:rPr>
        <w:t xml:space="preserve">Design and Economy</w:t>
      </w:r>
      <w:r>
        <w:t xml:space="preserve">, 19(4), 89–103.</w:t>
      </w:r>
    </w:p>
    <w:p>
      <w:pPr>
        <w:numPr>
          <w:ilvl w:val="0"/>
          <w:numId w:val="1001"/>
        </w:numPr>
        <w:pStyle w:val="Compact"/>
      </w:pPr>
      <w:r>
        <w:t xml:space="preserve">Keller, M. (2015). German Graphic Design: A Legacy of Functionality and Aesthetics.</w:t>
      </w:r>
      <w:r>
        <w:t xml:space="preserve"> </w:t>
      </w:r>
      <w:r>
        <w:rPr>
          <w:iCs/>
          <w:i/>
        </w:rPr>
        <w:t xml:space="preserve">Typography Today</w:t>
      </w:r>
      <w:r>
        <w:t xml:space="preserve">, 28(1), 23–37.</w:t>
      </w:r>
    </w:p>
    <w:p>
      <w:pPr>
        <w:numPr>
          <w:ilvl w:val="0"/>
          <w:numId w:val="1001"/>
        </w:numPr>
        <w:pStyle w:val="Compact"/>
      </w:pPr>
      <w:r>
        <w:t xml:space="preserve">Klein &amp; Hartmann, T. (2020). Professional Development for Graphic Designers in Germany.</w:t>
      </w:r>
      <w:r>
        <w:t xml:space="preserve"> </w:t>
      </w:r>
      <w:r>
        <w:rPr>
          <w:iCs/>
          <w:i/>
        </w:rPr>
        <w:t xml:space="preserve">Design Practice</w:t>
      </w:r>
      <w:r>
        <w:t xml:space="preserve">, 5(1), 67–80.</w:t>
      </w:r>
    </w:p>
    <w:p>
      <w:pPr>
        <w:numPr>
          <w:ilvl w:val="0"/>
          <w:numId w:val="1001"/>
        </w:numPr>
        <w:pStyle w:val="Compact"/>
      </w:pPr>
      <w:r>
        <w:t xml:space="preserve">Müller, S., &amp; Weber, J. (2019). Sustainability in Graphic Design: A Frankfurt Perspective.</w:t>
      </w:r>
      <w:r>
        <w:t xml:space="preserve"> </w:t>
      </w:r>
      <w:r>
        <w:rPr>
          <w:iCs/>
          <w:i/>
        </w:rPr>
        <w:t xml:space="preserve">Eco-Design Journal</w:t>
      </w:r>
      <w:r>
        <w:t xml:space="preserve">, 12(3), 56–71.</w:t>
      </w:r>
    </w:p>
    <w:p>
      <w:pPr>
        <w:numPr>
          <w:ilvl w:val="0"/>
          <w:numId w:val="1001"/>
        </w:numPr>
        <w:pStyle w:val="Compact"/>
      </w:pPr>
      <w:r>
        <w:t xml:space="preserve">Schmitt, U. (2017). Cross-Cultural Design Practices in Global Cities.</w:t>
      </w:r>
      <w:r>
        <w:t xml:space="preserve"> </w:t>
      </w:r>
      <w:r>
        <w:rPr>
          <w:iCs/>
          <w:i/>
        </w:rPr>
        <w:t xml:space="preserve">Cultural Studies Review</w:t>
      </w:r>
      <w:r>
        <w:t xml:space="preserve">, 34(2), 88–105.</w:t>
      </w:r>
    </w:p>
    <w:p>
      <w:pPr>
        <w:numPr>
          <w:ilvl w:val="0"/>
          <w:numId w:val="1001"/>
        </w:numPr>
        <w:pStyle w:val="Compact"/>
      </w:pPr>
      <w:r>
        <w:t xml:space="preserve">Schneider, H. (2018). Balancing Creativity and Commerciality: Challenges for Frankfurt-Based Designers.</w:t>
      </w:r>
      <w:r>
        <w:t xml:space="preserve"> </w:t>
      </w:r>
      <w:r>
        <w:rPr>
          <w:iCs/>
          <w:i/>
        </w:rPr>
        <w:t xml:space="preserve">Design Management Quarterly</w:t>
      </w:r>
      <w:r>
        <w:t xml:space="preserve">, 9(4), 34–47.</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Germany Frankfurt</dc:title>
  <dc:creator/>
  <dc:language>en</dc:language>
  <cp:keywords/>
  <dcterms:created xsi:type="dcterms:W3CDTF">2026-07-24T11:44:42Z</dcterms:created>
  <dcterms:modified xsi:type="dcterms:W3CDTF">2026-07-24T11:44:42Z</dcterms:modified>
</cp:coreProperties>
</file>

<file path=docProps/custom.xml><?xml version="1.0" encoding="utf-8"?>
<Properties xmlns="http://schemas.openxmlformats.org/officeDocument/2006/custom-properties" xmlns:vt="http://schemas.openxmlformats.org/officeDocument/2006/docPropsVTypes"/>
</file>