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739521277ebd388f13226bb4353bcc05f7651a9"/>
    <w:p>
      <w:pPr>
        <w:pStyle w:val="Heading1"/>
      </w:pPr>
      <w:r>
        <w:t xml:space="preserve">Literature Review: The Role of Graphic Designers in Kazakhstan Almaty</w:t>
      </w:r>
    </w:p>
    <w:bookmarkStart w:id="20" w:name="introduction"/>
    <w:p>
      <w:pPr>
        <w:pStyle w:val="Heading2"/>
      </w:pPr>
      <w:r>
        <w:t xml:space="preserve">Introduction</w:t>
      </w:r>
    </w:p>
    <w:p>
      <w:pPr>
        <w:pStyle w:val="FirstParagraph"/>
      </w:pPr>
      <w:r>
        <w:t xml:space="preserve">A literature review is a comprehensive survey of scholarly sources on a specific topic. In this context, the focus is on the role and development of Graphic Designers in Kazakhstan’s Almaty, a city that serves as both a cultural and economic hub in Central Asia. This review explores how Graphic Designers have shaped visual communication, supported cultural preservation, and adapted to local and global trends within Almaty’s unique socio-political landscape.</w:t>
      </w:r>
    </w:p>
    <w:bookmarkEnd w:id="20"/>
    <w:bookmarkStart w:id="21" w:name="X6bc1ebdf742e2c460745ab6480d66740fd1f260"/>
    <w:p>
      <w:pPr>
        <w:pStyle w:val="Heading2"/>
      </w:pPr>
      <w:r>
        <w:t xml:space="preserve">Historical Context of Graphic Design in Kazakhstan</w:t>
      </w:r>
    </w:p>
    <w:p>
      <w:pPr>
        <w:pStyle w:val="FirstParagraph"/>
      </w:pPr>
      <w:r>
        <w:t xml:space="preserve">Kazakhstan’s graphic design industry has evolved alongside the nation’s post-independence trajectory since 1991. Early efforts in visual communication were influenced by Soviet-era design principles, which emphasized functionality and minimalism. However, with the advent of digital technology and globalization, Almaty emerged as a center for innovation in graphic design. Researchers such as Akhmetova (2020) highlight how Almaty’s designers began integrating traditional Kazakh motifs—such as intricate patterns from feltwork (kazak) and geometric shapes from ancient petroglyphs—into modern branding, reflecting a fusion of heritage and contemporary aesthetics.</w:t>
      </w:r>
    </w:p>
    <w:bookmarkEnd w:id="21"/>
    <w:bookmarkStart w:id="22" w:name="Xf487f0f83134b673b307e6a3d55a47704246529"/>
    <w:p>
      <w:pPr>
        <w:pStyle w:val="Heading2"/>
      </w:pPr>
      <w:r>
        <w:t xml:space="preserve">Graphic Designers as Cultural Ambassadors in Almaty</w:t>
      </w:r>
    </w:p>
    <w:p>
      <w:pPr>
        <w:pStyle w:val="FirstParagraph"/>
      </w:pPr>
      <w:r>
        <w:t xml:space="preserve">Kazakhstan Almaty’s Graphic Designers play a pivotal role in preserving and promoting the nation’s cultural identity. Studies by Turysbekov (2019) emphasize that designers often collaborate with local artisans to create visual content for festivals, tourism campaigns, and educational materials. For instance, projects like the "Golden Man" UNESCO World Heritage site branding showcase how graphic design bridges historical narratives with modern visual storytelling. These efforts are crucial in a region where cultural preservation is intertwined with national identity.</w:t>
      </w:r>
    </w:p>
    <w:bookmarkEnd w:id="22"/>
    <w:bookmarkStart w:id="23" w:name="economic-and-industrial-contributions"/>
    <w:p>
      <w:pPr>
        <w:pStyle w:val="Heading2"/>
      </w:pPr>
      <w:r>
        <w:t xml:space="preserve">Economic and Industrial Contributions</w:t>
      </w:r>
    </w:p>
    <w:p>
      <w:pPr>
        <w:pStyle w:val="FirstParagraph"/>
      </w:pPr>
      <w:r>
        <w:t xml:space="preserve">Almaty’s creative economy has grown significantly, driven by a demand for skilled Graphic Designers in sectors such as advertising, media, and e-commerce. According to the Kazakhstan Creative Economy Report (2021), graphic design services account for 15% of Almaty’s service sector revenue. This growth is supported by local institutions like the Almaty Institute of Design and Art, which provide training in digital illustration, typography, and user experience (UX) design. However, challenges persist, including limited access to international markets and a reliance on domestic clients.</w:t>
      </w:r>
    </w:p>
    <w:bookmarkEnd w:id="23"/>
    <w:bookmarkStart w:id="24" w:name="X2f74a301fd43d284713f630961b0611390963aa"/>
    <w:p>
      <w:pPr>
        <w:pStyle w:val="Heading2"/>
      </w:pPr>
      <w:r>
        <w:t xml:space="preserve">Challenges Faced by Graphic Designers in Kazakhstan Almaty</w:t>
      </w:r>
    </w:p>
    <w:p>
      <w:pPr>
        <w:pStyle w:val="FirstParagraph"/>
      </w:pPr>
      <w:r>
        <w:t xml:space="preserve">Literature on the subject indicates that Graphic Designers in Kazakhstan Almaty face unique obstacles. These include a lack of standardized design education, limited funding for creative projects, and competition from low-cost outsourcing hubs in Asia. A study by Sarsembayeva (2022) notes that many designers struggle to balance commercial demands with cultural authenticity. Additionally, the rapid pace of technological change requires continuous upskilling, which is not always supported by local institutions.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these challenges, there are emerging opportunities for Graphic Designers in Kazakhstan Almaty. The rise of digital platforms has enabled designers to showcase their work globally, while partnerships with international agencies have introduced new techniques and methodologies. For example, the collaboration between Almaty-based studio "Kyzyl Kamar" and European design collectives has resulted in innovative campaigns for Kazakh startups. Furthermore, the government’s push for digital transformation under initiatives like "Digital Kazakhstan" offers potential funding and infrastructure support.</w:t>
      </w:r>
    </w:p>
    <w:bookmarkEnd w:id="25"/>
    <w:bookmarkStart w:id="26" w:name="cultural-adaptation-and-global-trends"/>
    <w:p>
      <w:pPr>
        <w:pStyle w:val="Heading2"/>
      </w:pPr>
      <w:r>
        <w:t xml:space="preserve">Cultural Adaptation and Global Trends</w:t>
      </w:r>
    </w:p>
    <w:p>
      <w:pPr>
        <w:pStyle w:val="FirstParagraph"/>
      </w:pPr>
      <w:r>
        <w:t xml:space="preserve">The interplay between local traditions and global design trends is a recurring theme in literature about Graphic Designers in Kazakhstan Almaty. Designers often adapt Western concepts—such as minimalism or flat design—to align with Kazakh cultural values. For instance, the use of bold colors and abstract forms in branding for local products like "Kumis" (fermented mare’s milk) reflects a blend of global modernity and traditional symbolism. This adaptation is critical in a multicultural environment where design must appeal to both domestic and international audiences.</w:t>
      </w:r>
    </w:p>
    <w:bookmarkEnd w:id="26"/>
    <w:bookmarkStart w:id="27" w:name="education-and-professional-development"/>
    <w:p>
      <w:pPr>
        <w:pStyle w:val="Heading2"/>
      </w:pPr>
      <w:r>
        <w:t xml:space="preserve">Education and Professional Development</w:t>
      </w:r>
    </w:p>
    <w:p>
      <w:pPr>
        <w:pStyle w:val="FirstParagraph"/>
      </w:pPr>
      <w:r>
        <w:t xml:space="preserve">Recent literature underscores the importance of education in shaping the future of Graphic Designers in Kazakhstan Almaty. Institutions like the Kazakh National Technical University (KNTU) have introduced programs focused on digital design and multimedia, equipping students with skills relevant to global markets. However, critics argue that these programs often lack practical components, leaving graduates unprepared for industry demands. This gap has spurred the growth of online learning platforms and workshops led by local and international designers.</w:t>
      </w:r>
    </w:p>
    <w:bookmarkEnd w:id="27"/>
    <w:bookmarkStart w:id="28" w:name="conclusion"/>
    <w:p>
      <w:pPr>
        <w:pStyle w:val="Heading2"/>
      </w:pPr>
      <w:r>
        <w:t xml:space="preserve">Conclusion</w:t>
      </w:r>
    </w:p>
    <w:p>
      <w:pPr>
        <w:pStyle w:val="FirstParagraph"/>
      </w:pPr>
      <w:r>
        <w:t xml:space="preserve">In conclusion, the literature review on Graphic Designers in Kazakhstan Almaty reveals a dynamic field shaped by cultural heritage, economic drivers, and technological innovation. While challenges such as limited resources and competition persist, the city’s strategic location and growing creative economy offer significant potential for growth. Future research should focus on longitudinal studies of design trends in Almaty, the impact of digital tools on local practices, and strategies to enhance collaboration between academia and industry. By addressing these areas, Graphic Designers in Kazakhstan Almaty can continue to contribute meaningfully to both national identity and global visual culture.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Kazakhstan Almaty</dc:title>
  <dc:creator/>
  <dc:language>en</dc:language>
  <cp:keywords/>
  <dcterms:created xsi:type="dcterms:W3CDTF">2026-07-23T23:26:00Z</dcterms:created>
  <dcterms:modified xsi:type="dcterms:W3CDTF">2026-07-23T23:26:00Z</dcterms:modified>
</cp:coreProperties>
</file>

<file path=docProps/custom.xml><?xml version="1.0" encoding="utf-8"?>
<Properties xmlns="http://schemas.openxmlformats.org/officeDocument/2006/custom-properties" xmlns:vt="http://schemas.openxmlformats.org/officeDocument/2006/docPropsVTypes"/>
</file>