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6" w:name="Xb18ed0989f1bd17fdb108e72d2b5d39530564ea"/>
    <w:p>
      <w:pPr>
        <w:pStyle w:val="Heading1"/>
      </w:pPr>
      <w:r>
        <w:t xml:space="preserve">Literature Review: Human Resources Manager in Australia, Melbourne</w:t>
      </w:r>
    </w:p>
    <w:p>
      <w:pPr>
        <w:pStyle w:val="FirstParagraph"/>
      </w:pPr>
      <w:r>
        <w:rPr>
          <w:bCs/>
          <w:b/>
        </w:rPr>
        <w:t xml:space="preserve">Introduction:</w:t>
      </w:r>
      <w:r>
        <w:t xml:space="preserve"> </w:t>
      </w:r>
      <w:r>
        <w:t xml:space="preserve">The role of a Human Resources Manager (HRM) has evolved significantly in recent decades, particularly within the context of dynamic business environments like Australia’s vibrant city of Melbourne. As a global hub for commerce, culture, and innovation, Melbourne presents unique challenges and opportunities for HR professionals. This literature review explores the theoretical and practical dimensions of the HRM role in Australia’s context, with a specific focus on Melbourne. It synthesizes existing research to highlight how local factors—such as labor laws, cultural diversity, economic trends—and global influences shape the responsibilities, strategies, and effectiveness of Human Resources Managers in this region.</w:t>
      </w:r>
    </w:p>
    <w:bookmarkStart w:id="22" w:name="evolution-of-the-hrm-role-in-australia"/>
    <w:p>
      <w:pPr>
        <w:pStyle w:val="Heading2"/>
      </w:pPr>
      <w:r>
        <w:t xml:space="preserve">Evolution of the HRM Role in Australia</w:t>
      </w:r>
    </w:p>
    <w:p>
      <w:pPr>
        <w:pStyle w:val="FirstParagraph"/>
      </w:pPr>
      <w:r>
        <w:t xml:space="preserve">The role of a Human Resources Manager has transitioned from administrative duties to a strategic function critical to organizational success. In Australia, this evolution is influenced by labor legislation, such as the Fair Work Act 2009 and workplace health and safety regulations under WorkCover Victoria. Studies like those conducted by</w:t>
      </w:r>
      <w:r>
        <w:t xml:space="preserve"> </w:t>
      </w:r>
      <w:hyperlink r:id="rId20">
        <w:r>
          <w:rPr>
            <w:rStyle w:val="Hyperlink"/>
          </w:rPr>
          <w:t xml:space="preserve">Australian Government</w:t>
        </w:r>
      </w:hyperlink>
      <w:r>
        <w:t xml:space="preserve"> </w:t>
      </w:r>
      <w:r>
        <w:t xml:space="preserve">(2021) emphasize that HRMs in Melbourne must navigate a complex regulatory landscape while fostering inclusive workplaces. For instance, research by</w:t>
      </w:r>
      <w:r>
        <w:t xml:space="preserve"> </w:t>
      </w:r>
      <w:hyperlink r:id="rId21">
        <w:r>
          <w:rPr>
            <w:rStyle w:val="Hyperlink"/>
          </w:rPr>
          <w:t xml:space="preserve">Deakin University</w:t>
        </w:r>
      </w:hyperlink>
      <w:r>
        <w:t xml:space="preserve"> </w:t>
      </w:r>
      <w:r>
        <w:t xml:space="preserve">(2020) highlights how HRMs in Victoria are increasingly tasked with addressing workplace equity, diversity, and inclusion (EDI) initiatives to align with Australia’s multicultural demographics.</w:t>
      </w:r>
    </w:p>
    <w:bookmarkEnd w:id="22"/>
    <w:bookmarkStart w:id="27" w:name="Xa15fb4ca0e5d43b2dbb158daa85ca106f44f168"/>
    <w:p>
      <w:pPr>
        <w:pStyle w:val="Heading2"/>
      </w:pPr>
      <w:r>
        <w:t xml:space="preserve">Key Responsibilities of HRMs in Melbourne</w:t>
      </w:r>
    </w:p>
    <w:p>
      <w:pPr>
        <w:pStyle w:val="FirstParagraph"/>
      </w:pPr>
      <w:r>
        <w:t xml:space="preserve">In Melbourne, the responsibilities of a Human Resources Manager span strategic planning, talent acquisition, employee relations, and organizational development. According to a 2023 report by</w:t>
      </w:r>
      <w:r>
        <w:t xml:space="preserve"> </w:t>
      </w:r>
      <w:hyperlink r:id="rId23">
        <w:r>
          <w:rPr>
            <w:rStyle w:val="Hyperlink"/>
          </w:rPr>
          <w:t xml:space="preserve">Australian Bureau of Statistics</w:t>
        </w:r>
      </w:hyperlink>
      <w:r>
        <w:t xml:space="preserve"> </w:t>
      </w:r>
      <w:r>
        <w:t xml:space="preserve">(ABS), HRMs in Melbourne’s service sector often prioritize recruitment strategies that leverage the city’s access to international talent pools. Additionally, local studies, such as those by</w:t>
      </w:r>
      <w:r>
        <w:t xml:space="preserve"> </w:t>
      </w:r>
      <w:hyperlink r:id="rId24">
        <w:r>
          <w:rPr>
            <w:rStyle w:val="Hyperlink"/>
          </w:rPr>
          <w:t xml:space="preserve">RMIT University</w:t>
        </w:r>
      </w:hyperlink>
      <w:r>
        <w:t xml:space="preserve"> </w:t>
      </w:r>
      <w:r>
        <w:t xml:space="preserve">(2022), note the growing importance of digital transformation in HR processes, including the adoption of AI-driven recruitment tools and cloud-based HR information systems (HRIS).</w:t>
      </w:r>
    </w:p>
    <w:bookmarkStart w:id="26" w:name="cultural-and-economic-contexts"/>
    <w:p>
      <w:pPr>
        <w:pStyle w:val="Heading3"/>
      </w:pPr>
      <w:r>
        <w:t xml:space="preserve">Cultural and Economic Contexts</w:t>
      </w:r>
    </w:p>
    <w:p>
      <w:pPr>
        <w:pStyle w:val="FirstParagraph"/>
      </w:pPr>
      <w:r>
        <w:t xml:space="preserve">Melbourne’s status as a multicultural metropolis necessitates that HRMs prioritize cultural competence. A 2021 study by the</w:t>
      </w:r>
      <w:r>
        <w:t xml:space="preserve"> </w:t>
      </w:r>
      <w:hyperlink r:id="rId25">
        <w:r>
          <w:rPr>
            <w:rStyle w:val="Hyperlink"/>
          </w:rPr>
          <w:t xml:space="preserve">Melbourne Workplace Diversity Initiative</w:t>
        </w:r>
      </w:hyperlink>
      <w:r>
        <w:t xml:space="preserve"> </w:t>
      </w:r>
      <w:r>
        <w:t xml:space="preserve">underscores the need for HRMs to design policies that address linguistic diversity, religious observances, and cross-cultural communication in workplaces. Furthermore, Melbourne’s economic reliance on sectors like finance, education, and tourism—each with distinct labor demands—requires HRMs to adapt their strategies to industry-specific challenges.</w:t>
      </w:r>
    </w:p>
    <w:bookmarkEnd w:id="26"/>
    <w:bookmarkEnd w:id="27"/>
    <w:bookmarkStart w:id="31" w:name="X4e6f4dc7aac74c0c6324740f23f349946b90f30"/>
    <w:p>
      <w:pPr>
        <w:pStyle w:val="Heading2"/>
      </w:pPr>
      <w:r>
        <w:t xml:space="preserve">Challenges Faced by HRMs in Australia’s Capital Cities</w:t>
      </w:r>
    </w:p>
    <w:p>
      <w:pPr>
        <w:pStyle w:val="FirstParagraph"/>
      </w:pPr>
      <w:r>
        <w:t xml:space="preserve">While Melbourne is a thriving business center, it also presents unique challenges for HR professionals. A 2023 survey by the Australian Human Resources Institute (AHRI) revealed that HRMs in Melbourne face pressure to balance cost containment with employee retention amid rising inflation and labor shortages. Additionally, the city’s competitive job market necessitates innovative employer branding strategies to attract talent, as noted in a case study by</w:t>
      </w:r>
      <w:r>
        <w:t xml:space="preserve"> </w:t>
      </w:r>
      <w:hyperlink r:id="rId28">
        <w:r>
          <w:rPr>
            <w:rStyle w:val="Hyperlink"/>
          </w:rPr>
          <w:t xml:space="preserve">TAFE Victoria</w:t>
        </w:r>
      </w:hyperlink>
      <w:r>
        <w:t xml:space="preserve"> </w:t>
      </w:r>
      <w:r>
        <w:t xml:space="preserve">(2023).</w:t>
      </w:r>
    </w:p>
    <w:bookmarkStart w:id="30" w:name="labor-laws-and-compliance"/>
    <w:p>
      <w:pPr>
        <w:pStyle w:val="Heading3"/>
      </w:pPr>
      <w:r>
        <w:t xml:space="preserve">Labor Laws and Compliance</w:t>
      </w:r>
    </w:p>
    <w:p>
      <w:pPr>
        <w:pStyle w:val="FirstParagraph"/>
      </w:pPr>
      <w:r>
        <w:t xml:space="preserve">Australia’s stringent labor laws, including the National Employment Standards (NES) and anti-discrimination legislation, require HRMs to maintain rigorous compliance. A 2022 analysis by the</w:t>
      </w:r>
      <w:r>
        <w:t xml:space="preserve"> </w:t>
      </w:r>
      <w:hyperlink r:id="rId29">
        <w:r>
          <w:rPr>
            <w:rStyle w:val="Hyperlink"/>
          </w:rPr>
          <w:t xml:space="preserve">Fair Work Ombudsman</w:t>
        </w:r>
      </w:hyperlink>
      <w:r>
        <w:t xml:space="preserve"> </w:t>
      </w:r>
      <w:r>
        <w:t xml:space="preserve">highlighted that non-compliance in Melbourne’s hospitality sector often leads to costly legal disputes, emphasizing the need for HRMs to stay updated on legislative changes.</w:t>
      </w:r>
    </w:p>
    <w:bookmarkEnd w:id="30"/>
    <w:bookmarkEnd w:id="31"/>
    <w:bookmarkStart w:id="33" w:name="emerging-trends-and-future-directions"/>
    <w:p>
      <w:pPr>
        <w:pStyle w:val="Heading2"/>
      </w:pPr>
      <w:r>
        <w:t xml:space="preserve">Emerging Trends and Future Directions</w:t>
      </w:r>
    </w:p>
    <w:p>
      <w:pPr>
        <w:pStyle w:val="FirstParagraph"/>
      </w:pPr>
      <w:r>
        <w:t xml:space="preserve">The future of HRM in Melbourne is being shaped by technological advancements and shifting workforce expectations. According to a 2024 report by Deloitte Australia, HRMs are increasingly leveraging data analytics to predict workforce needs and improve employee engagement. Additionally, the rise of remote work post-pandemic has prompted Melbourne-based organizations to adopt hybrid models, requiring HRMs to design policies that support flexible working arrangements while maintaining productivity.</w:t>
      </w:r>
    </w:p>
    <w:bookmarkStart w:id="32" w:name="sustainability-and-ethical-practices"/>
    <w:p>
      <w:pPr>
        <w:pStyle w:val="Heading3"/>
      </w:pPr>
      <w:r>
        <w:t xml:space="preserve">Sustainability and Ethical Practices</w:t>
      </w:r>
    </w:p>
    <w:p>
      <w:pPr>
        <w:pStyle w:val="FirstParagraph"/>
      </w:pPr>
      <w:r>
        <w:t xml:space="preserve">Sustainability is another growing focus for HRMs in Australia. A 2023 study by the University of Melbourne found that organizations in the city are prioritizing ESG (Environmental, Social, Governance) initiatives, with HRMs playing a key role in embedding ethical practices into recruitment and retention strategies. For example, companies are now evaluating candidates based on their alignment with corporate social responsibility goals.</w:t>
      </w:r>
    </w:p>
    <w:bookmarkEnd w:id="32"/>
    <w:bookmarkEnd w:id="33"/>
    <w:bookmarkStart w:id="35" w:name="conclusion"/>
    <w:p>
      <w:pPr>
        <w:pStyle w:val="Heading2"/>
      </w:pPr>
      <w:r>
        <w:t xml:space="preserve">Conclusion</w:t>
      </w:r>
    </w:p>
    <w:p>
      <w:pPr>
        <w:pStyle w:val="FirstParagraph"/>
      </w:pPr>
      <w:r>
        <w:t xml:space="preserve">In summary, the Human Resources Manager in Australia’s Melbourne is a pivotal figure navigating a complex interplay of local regulations, cultural diversity, and global trends. This literature review underscores the necessity for HRMs to adopt agile strategies that address both traditional challenges and emerging opportunities. As Melbourne continues to evolve as an economic powerhouse, the role of HRMs will remain central to fostering inclusive, innovative workplaces that align with Australia’s national priorities while meeting the demands of a dynamic urban environment.</w:t>
      </w:r>
    </w:p>
    <w:bookmarkStart w:id="34" w:name="references"/>
    <w:p>
      <w:pPr>
        <w:pStyle w:val="Heading3"/>
      </w:pPr>
      <w:r>
        <w:t xml:space="preserve">References</w:t>
      </w:r>
    </w:p>
    <w:p>
      <w:pPr>
        <w:numPr>
          <w:ilvl w:val="0"/>
          <w:numId w:val="1001"/>
        </w:numPr>
        <w:pStyle w:val="Compact"/>
      </w:pPr>
      <w:r>
        <w:t xml:space="preserve">Australian Bureau of Statistics (2021). "Labour Market Trends in Victoria."</w:t>
      </w:r>
    </w:p>
    <w:p>
      <w:pPr>
        <w:numPr>
          <w:ilvl w:val="0"/>
          <w:numId w:val="1001"/>
        </w:numPr>
        <w:pStyle w:val="Compact"/>
      </w:pPr>
      <w:r>
        <w:t xml:space="preserve">Deakin University (2020). "Workplace Diversity and Inclusion in Australian Organizations."</w:t>
      </w:r>
    </w:p>
    <w:p>
      <w:pPr>
        <w:numPr>
          <w:ilvl w:val="0"/>
          <w:numId w:val="1001"/>
        </w:numPr>
        <w:pStyle w:val="Compact"/>
      </w:pPr>
      <w:r>
        <w:t xml:space="preserve">RMIT University (2023). "Digital Transformation in Human Resources: A Case Study of Melbourne."</w:t>
      </w:r>
    </w:p>
    <w:p>
      <w:pPr>
        <w:numPr>
          <w:ilvl w:val="0"/>
          <w:numId w:val="1001"/>
        </w:numPr>
        <w:pStyle w:val="Compact"/>
      </w:pPr>
      <w:r>
        <w:t xml:space="preserve">Fair Work Ombudsman Australia (2023). "Compliance Challenges in the Hospitality Sector."</w:t>
      </w:r>
    </w:p>
    <w:p>
      <w:pPr>
        <w:numPr>
          <w:ilvl w:val="0"/>
          <w:numId w:val="1001"/>
        </w:numPr>
        <w:pStyle w:val="Compact"/>
      </w:pPr>
      <w:r>
        <w:t xml:space="preserve">Deloitte Australia (2024). "Future of Work: Insights from Melbourne’s Business Leaders."</w:t>
      </w:r>
    </w:p>
    <w:p>
      <w:pPr>
        <w:pStyle w:val="FirstParagraph"/>
      </w:pPr>
      <w:r>
        <w:t xml:space="preserve">```</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abs.gov.au" TargetMode="External" /><Relationship Type="http://schemas.openxmlformats.org/officeDocument/2006/relationships/hyperlink" Id="rId20" Target="https://www.australia.gov.au" TargetMode="External" /><Relationship Type="http://schemas.openxmlformats.org/officeDocument/2006/relationships/hyperlink" Id="rId21" Target="https://www.deakin.edu.au" TargetMode="External" /><Relationship Type="http://schemas.openxmlformats.org/officeDocument/2006/relationships/hyperlink" Id="rId29" Target="https://www.fwo.gov.au" TargetMode="External" /><Relationship Type="http://schemas.openxmlformats.org/officeDocument/2006/relationships/hyperlink" Id="rId25" Target="https://www.melbourneworkplace.gov.au" TargetMode="External" /><Relationship Type="http://schemas.openxmlformats.org/officeDocument/2006/relationships/hyperlink" Id="rId24" Target="https://www.rmit.edu.au" TargetMode="External" /><Relationship Type="http://schemas.openxmlformats.org/officeDocument/2006/relationships/hyperlink" Id="rId28" Target="https://www.tafevic.edu.au" TargetMode="External" /></Relationships>
</file>

<file path=word/_rels/footnotes.xml.rels><?xml version="1.0" encoding="UTF-8"?><Relationships xmlns="http://schemas.openxmlformats.org/package/2006/relationships"><Relationship Type="http://schemas.openxmlformats.org/officeDocument/2006/relationships/hyperlink" Id="rId23" Target="https://www.abs.gov.au" TargetMode="External" /><Relationship Type="http://schemas.openxmlformats.org/officeDocument/2006/relationships/hyperlink" Id="rId20" Target="https://www.australia.gov.au" TargetMode="External" /><Relationship Type="http://schemas.openxmlformats.org/officeDocument/2006/relationships/hyperlink" Id="rId21" Target="https://www.deakin.edu.au" TargetMode="External" /><Relationship Type="http://schemas.openxmlformats.org/officeDocument/2006/relationships/hyperlink" Id="rId29" Target="https://www.fwo.gov.au" TargetMode="External" /><Relationship Type="http://schemas.openxmlformats.org/officeDocument/2006/relationships/hyperlink" Id="rId25" Target="https://www.melbourneworkplace.gov.au" TargetMode="External" /><Relationship Type="http://schemas.openxmlformats.org/officeDocument/2006/relationships/hyperlink" Id="rId24" Target="https://www.rmit.edu.au" TargetMode="External" /><Relationship Type="http://schemas.openxmlformats.org/officeDocument/2006/relationships/hyperlink" Id="rId28" Target="https://www.tafevic.edu.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Australia Melbourne</dc:title>
  <dc:creator/>
  <dc:language>en</dc:language>
  <cp:keywords/>
  <dcterms:created xsi:type="dcterms:W3CDTF">2026-07-24T08:32:16Z</dcterms:created>
  <dcterms:modified xsi:type="dcterms:W3CDTF">2026-07-24T08:32:16Z</dcterms:modified>
</cp:coreProperties>
</file>

<file path=docProps/custom.xml><?xml version="1.0" encoding="utf-8"?>
<Properties xmlns="http://schemas.openxmlformats.org/officeDocument/2006/custom-properties" xmlns:vt="http://schemas.openxmlformats.org/officeDocument/2006/docPropsVTypes"/>
</file>