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d10f69ea47884f9acd513ffeadb26b51067b061"/>
    <w:p>
      <w:pPr>
        <w:pStyle w:val="Heading1"/>
      </w:pPr>
      <w:r>
        <w:t xml:space="preserve">Literature Review: The Role of the Human Resources Manager in Colombia, Bogotá</w:t>
      </w:r>
    </w:p>
    <w:p>
      <w:pPr>
        <w:pStyle w:val="FirstParagraph"/>
      </w:pPr>
      <w:r>
        <w:rPr>
          <w:bCs/>
          <w:b/>
        </w:rPr>
        <w:t xml:space="preserve">Keywords:</w:t>
      </w:r>
      <w:r>
        <w:t xml:space="preserve"> </w:t>
      </w:r>
      <w:r>
        <w:t xml:space="preserve">Literature Review, Human Resources Manager, Colombia Bogotá</w:t>
      </w:r>
    </w:p>
    <w:p>
      <w:pPr>
        <w:pStyle w:val="BodyText"/>
      </w:pPr>
      <w:r>
        <w:t xml:space="preserve">This literature review explores the evolving role of the</w:t>
      </w:r>
      <w:r>
        <w:t xml:space="preserve"> </w:t>
      </w:r>
      <w:r>
        <w:rPr>
          <w:bCs/>
          <w:b/>
        </w:rPr>
        <w:t xml:space="preserve">Human Resources Manager (HRM)</w:t>
      </w:r>
      <w:r>
        <w:t xml:space="preserve"> </w:t>
      </w:r>
      <w:r>
        <w:t xml:space="preserve">in</w:t>
      </w:r>
      <w:r>
        <w:t xml:space="preserve"> </w:t>
      </w:r>
      <w:r>
        <w:rPr>
          <w:iCs/>
          <w:i/>
        </w:rPr>
        <w:t xml:space="preserve">Bogotá, Colombia</w:t>
      </w:r>
      <w:r>
        <w:t xml:space="preserve">, a city that serves as the nation's economic and cultural hub. The analysis integrates regional labor market dynamics, legal frameworks, and socio-cultural factors unique to Bogotá, emphasizing how HRMs navigate challenges and opportunities in this context. By synthesizing academic research, industry reports, and policy documents from Colombia’s labor sector, this review highlights the strategic importance of HRMs in fostering organizational resilience and aligning human capital with Bogotá’s economic aspirations.</w:t>
      </w:r>
    </w:p>
    <w:bookmarkStart w:id="20" w:name="Xd100d5c7bfb9bf44b743ce8ebbb9d3619fe6bba"/>
    <w:p>
      <w:pPr>
        <w:pStyle w:val="Heading2"/>
      </w:pPr>
      <w:r>
        <w:t xml:space="preserve">1. The Evolution of Human Resources Management in Colombia</w:t>
      </w:r>
    </w:p>
    <w:p>
      <w:pPr>
        <w:pStyle w:val="FirstParagraph"/>
      </w:pPr>
      <w:r>
        <w:t xml:space="preserve">The field of Human Resources Management (HRM) has undergone significant transformation globally, driven by technological advancements, globalization, and shifting workforce expectations. In</w:t>
      </w:r>
      <w:r>
        <w:t xml:space="preserve"> </w:t>
      </w:r>
      <w:r>
        <w:rPr>
          <w:iCs/>
          <w:i/>
        </w:rPr>
        <w:t xml:space="preserve">Colombia</w:t>
      </w:r>
      <w:r>
        <w:t xml:space="preserve">, this evolution is shaped by the country’s unique socio-economic landscape and legal environment. According to a 2021 study by the</w:t>
      </w:r>
      <w:r>
        <w:t xml:space="preserve"> </w:t>
      </w:r>
      <w:r>
        <w:rPr>
          <w:bCs/>
          <w:b/>
        </w:rPr>
        <w:t xml:space="preserve">Universidad de los Andes</w:t>
      </w:r>
      <w:r>
        <w:t xml:space="preserve"> </w:t>
      </w:r>
      <w:r>
        <w:t xml:space="preserve">(UdA), HRMs in Colombia face dual pressures: complying with labor regulations rooted in the 1991 Constitution while adapting to international standards of employee engagement and productivity.</w:t>
      </w:r>
    </w:p>
    <w:p>
      <w:pPr>
        <w:pStyle w:val="BodyText"/>
      </w:pPr>
      <w:r>
        <w:rPr>
          <w:iCs/>
          <w:i/>
        </w:rPr>
        <w:t xml:space="preserve">Bogotá</w:t>
      </w:r>
      <w:r>
        <w:t xml:space="preserve">, as Colombia’s capital and largest city, exemplifies this duality. With a population exceeding 8 million, Bogotá is home to over 30% of the country’s workforce and hosts multinational corporations, startups, and government institutions. HRMs in Bogotá must balance compliance with Colombian labor laws (e.g., the</w:t>
      </w:r>
      <w:r>
        <w:t xml:space="preserve"> </w:t>
      </w:r>
      <w:r>
        <w:rPr>
          <w:iCs/>
          <w:i/>
        </w:rPr>
        <w:t xml:space="preserve">Ley 50</w:t>
      </w:r>
      <w:r>
        <w:t xml:space="preserve"> </w:t>
      </w:r>
      <w:r>
        <w:t xml:space="preserve">on workplace safety) while integrating modern HR practices such as performance-based compensation, remote work policies, and diversity initiatives. Research by the</w:t>
      </w:r>
      <w:r>
        <w:t xml:space="preserve"> </w:t>
      </w:r>
      <w:r>
        <w:rPr>
          <w:bCs/>
          <w:b/>
        </w:rPr>
        <w:t xml:space="preserve">Colombian Ministry of Labor</w:t>
      </w:r>
      <w:r>
        <w:t xml:space="preserve"> </w:t>
      </w:r>
      <w:r>
        <w:t xml:space="preserve">(2022) underscores that Bogotá’s HR professionals are increasingly tasked with harmonizing these demands to support both employee well-being and organizational goals.</w:t>
      </w:r>
    </w:p>
    <w:bookmarkEnd w:id="20"/>
    <w:bookmarkStart w:id="21" w:name="X103dd387aa0237c4ca2b148306e13df5c851ba7"/>
    <w:p>
      <w:pPr>
        <w:pStyle w:val="Heading2"/>
      </w:pPr>
      <w:r>
        <w:t xml:space="preserve">2. Key Challenges for Human Resources Managers in Bogotá</w:t>
      </w:r>
    </w:p>
    <w:p>
      <w:pPr>
        <w:pStyle w:val="FirstParagraph"/>
      </w:pPr>
      <w:r>
        <w:rPr>
          <w:iCs/>
          <w:i/>
        </w:rPr>
        <w:t xml:space="preserve">Bogotá’s</w:t>
      </w:r>
      <w:r>
        <w:t xml:space="preserve"> </w:t>
      </w:r>
      <w:r>
        <w:t xml:space="preserve">dynamic labor market presents unique challenges for HRMs. A 2023 report by</w:t>
      </w:r>
      <w:r>
        <w:t xml:space="preserve"> </w:t>
      </w:r>
      <w:r>
        <w:rPr>
          <w:bCs/>
          <w:b/>
        </w:rPr>
        <w:t xml:space="preserve">PwC Colombia</w:t>
      </w:r>
      <w:r>
        <w:t xml:space="preserve"> </w:t>
      </w:r>
      <w:r>
        <w:t xml:space="preserve">identifies three critical areas:</w:t>
      </w:r>
      <w:r>
        <w:t xml:space="preserve"> </w:t>
      </w:r>
      <w:r>
        <w:rPr>
          <w:bCs/>
          <w:b/>
        </w:rPr>
        <w:t xml:space="preserve">labor regulation compliance, economic volatility, and cultural diversity.</w:t>
      </w:r>
      <w:r>
        <w:t xml:space="preserve"> </w:t>
      </w:r>
      <w:r>
        <w:t xml:space="preserve">Colombia’s labor laws, while protective of workers’ rights, are often complex and require meticulous navigation. For instance, the mandatory payment of social security contributions (such as EPS and pension funds) places a financial burden on HRMs who must ensure accurate record-keeping and timely reporting.</w:t>
      </w:r>
    </w:p>
    <w:p>
      <w:pPr>
        <w:pStyle w:val="BodyText"/>
      </w:pPr>
      <w:r>
        <w:t xml:space="preserve">Economic fluctuations further complicate HR strategies. Bogotá’s economy is heavily influenced by global commodity prices, political stability, and tourism trends. During periods of economic uncertainty (e.g., the 2020 pandemic or recent inflation spikes), HRMs must implement cost-saving measures without compromising employee morale. A case study from</w:t>
      </w:r>
      <w:r>
        <w:t xml:space="preserve"> </w:t>
      </w:r>
      <w:r>
        <w:rPr>
          <w:bCs/>
          <w:b/>
        </w:rPr>
        <w:t xml:space="preserve">Empresas del Estado</w:t>
      </w:r>
      <w:r>
        <w:t xml:space="preserve"> </w:t>
      </w:r>
      <w:r>
        <w:t xml:space="preserve">(public sector organizations) reveals that HRMs in Bogotá increasingly use flexible work arrangements and cross-training programs to mitigate workforce disruptions.</w:t>
      </w:r>
    </w:p>
    <w:p>
      <w:pPr>
        <w:pStyle w:val="BodyText"/>
      </w:pPr>
      <w:r>
        <w:t xml:space="preserve">Cultural diversity is another defining feature of</w:t>
      </w:r>
      <w:r>
        <w:t xml:space="preserve"> </w:t>
      </w:r>
      <w:r>
        <w:rPr>
          <w:iCs/>
          <w:i/>
        </w:rPr>
        <w:t xml:space="preserve">Bogotá’s</w:t>
      </w:r>
      <w:r>
        <w:t xml:space="preserve"> </w:t>
      </w:r>
      <w:r>
        <w:t xml:space="preserve">labor force. The city’s population includes indigenous communities, Afro-Colombians, and immigrants from neighboring countries. HRMs must design inclusive policies that respect these identities while promoting cohesion. Research by</w:t>
      </w:r>
      <w:r>
        <w:t xml:space="preserve"> </w:t>
      </w:r>
      <w:r>
        <w:rPr>
          <w:bCs/>
          <w:b/>
        </w:rPr>
        <w:t xml:space="preserve">Escuela de Administración de Empresas (EAE)</w:t>
      </w:r>
      <w:r>
        <w:t xml:space="preserve"> </w:t>
      </w:r>
      <w:r>
        <w:t xml:space="preserve">highlights that successful HRMs in Bogotá prioritize cultural intelligence training and localized communication strategies to bridge gaps between employees of diverse backgrounds.</w:t>
      </w:r>
    </w:p>
    <w:bookmarkEnd w:id="21"/>
    <w:bookmarkStart w:id="22" w:name="X8ee3c2c860417cc1ea7c741e9ba48e64eb6b09b"/>
    <w:p>
      <w:pPr>
        <w:pStyle w:val="Heading2"/>
      </w:pPr>
      <w:r>
        <w:t xml:space="preserve">3. Emerging Trends and Innovations in HRM for Bogotá</w:t>
      </w:r>
    </w:p>
    <w:p>
      <w:pPr>
        <w:pStyle w:val="FirstParagraph"/>
      </w:pPr>
      <w:r>
        <w:t xml:space="preserve">In response to these challenges, HRMs in</w:t>
      </w:r>
      <w:r>
        <w:t xml:space="preserve"> </w:t>
      </w:r>
      <w:r>
        <w:rPr>
          <w:iCs/>
          <w:i/>
        </w:rPr>
        <w:t xml:space="preserve">Bogotá</w:t>
      </w:r>
      <w:r>
        <w:t xml:space="preserve"> </w:t>
      </w:r>
      <w:r>
        <w:t xml:space="preserve">are adopting innovative approaches rooted in digital transformation. A 2023 survey by</w:t>
      </w:r>
      <w:r>
        <w:t xml:space="preserve"> </w:t>
      </w:r>
      <w:r>
        <w:rPr>
          <w:bCs/>
          <w:b/>
        </w:rPr>
        <w:t xml:space="preserve">Colombia Digital</w:t>
      </w:r>
      <w:r>
        <w:t xml:space="preserve"> </w:t>
      </w:r>
      <w:r>
        <w:t xml:space="preserve">found that 68% of HR departments in Bogotá have implemented Human Resource Information Systems (HRIS) to streamline processes such as recruitment, payroll, and performance management. These systems not only improve efficiency but also enable data-driven decision-making aligned with Bogotá’s tech-savvy workforce.</w:t>
      </w:r>
    </w:p>
    <w:p>
      <w:pPr>
        <w:pStyle w:val="BodyText"/>
      </w:pPr>
      <w:r>
        <w:t xml:space="preserve">Remote work has also gained traction, particularly after the pandemic. A study by</w:t>
      </w:r>
      <w:r>
        <w:t xml:space="preserve"> </w:t>
      </w:r>
      <w:r>
        <w:rPr>
          <w:bCs/>
          <w:b/>
        </w:rPr>
        <w:t xml:space="preserve">Universidad Nacional de Colombia</w:t>
      </w:r>
      <w:r>
        <w:t xml:space="preserve"> </w:t>
      </w:r>
      <w:r>
        <w:t xml:space="preserve">(UNAL) notes that 45% of Bogotá-based organizations now offer hybrid or fully remote roles. HRMs must manage this shift by establishing clear productivity metrics and fostering virtual team engagement through tools like Microsoft Teams or Slack. Additionally, the rise of gig economy platforms in Bogotá (e.g.,</w:t>
      </w:r>
      <w:r>
        <w:t xml:space="preserve"> </w:t>
      </w:r>
      <w:r>
        <w:rPr>
          <w:iCs/>
          <w:i/>
        </w:rPr>
        <w:t xml:space="preserve">Freelancer.com</w:t>
      </w:r>
      <w:r>
        <w:t xml:space="preserve">) has prompted HRMs to rethink traditional employment models, emphasizing contract flexibility and skill-based hiring.</w:t>
      </w:r>
    </w:p>
    <w:p>
      <w:pPr>
        <w:pStyle w:val="BodyText"/>
      </w:pPr>
      <w:r>
        <w:t xml:space="preserve">Sustainability and social responsibility are further shaping HR practices. In line with Colombia’s commitment to the UN Sustainable Development Goals (SDGs), many Bogotá-based companies now integrate Environmental, Social, and Governance (ESG) criteria into their HR policies. For example,</w:t>
      </w:r>
      <w:r>
        <w:t xml:space="preserve"> </w:t>
      </w:r>
      <w:r>
        <w:rPr>
          <w:bCs/>
          <w:b/>
        </w:rPr>
        <w:t xml:space="preserve">Colombia Green Business</w:t>
      </w:r>
      <w:r>
        <w:t xml:space="preserve"> </w:t>
      </w:r>
      <w:r>
        <w:t xml:space="preserve">reports that 30% of Bogotá firms have launched internal CSR programs led by HR departments, focusing on employee wellness and community outreach.</w:t>
      </w:r>
    </w:p>
    <w:bookmarkEnd w:id="22"/>
    <w:bookmarkStart w:id="23" w:name="Xceaf3798fa4743c2e00b960f5066d9dc6abc5aa"/>
    <w:p>
      <w:pPr>
        <w:pStyle w:val="Heading2"/>
      </w:pPr>
      <w:r>
        <w:t xml:space="preserve">4. Cultural and Socio-Economic Influences on HRM in Bogotá</w:t>
      </w:r>
    </w:p>
    <w:p>
      <w:pPr>
        <w:pStyle w:val="FirstParagraph"/>
      </w:pPr>
      <w:r>
        <w:t xml:space="preserve">Bogotá’s socio-economic fabric deeply influences the role of HRMs. The city’s reputation as a center for innovation and creativity (e.g., the</w:t>
      </w:r>
      <w:r>
        <w:t xml:space="preserve"> </w:t>
      </w:r>
      <w:r>
        <w:rPr>
          <w:iCs/>
          <w:i/>
        </w:rPr>
        <w:t xml:space="preserve">Distrito Tecnológico de Bogotá</w:t>
      </w:r>
      <w:r>
        <w:t xml:space="preserve">) attracts a highly educated workforce, but also demands HR strategies that foster collaboration and knowledge-sharing. A 2022 paper by</w:t>
      </w:r>
      <w:r>
        <w:t xml:space="preserve"> </w:t>
      </w:r>
      <w:r>
        <w:rPr>
          <w:bCs/>
          <w:b/>
        </w:rPr>
        <w:t xml:space="preserve">Centro de Estudios en Políticas Públicas (CEPP)</w:t>
      </w:r>
      <w:r>
        <w:t xml:space="preserve"> </w:t>
      </w:r>
      <w:r>
        <w:t xml:space="preserve">argues that HRMs in Bogotá must act as “bridge-builders” between traditional hierarchical structures and modern, agile work environments.</w:t>
      </w:r>
    </w:p>
    <w:p>
      <w:pPr>
        <w:pStyle w:val="BodyText"/>
      </w:pPr>
      <w:r>
        <w:t xml:space="preserve">Furthermore, the legacy of Colombia’s conflict and ongoing efforts toward reconciliation have shaped workplace cultures in Bogotá. HRMs are increasingly involved in initiatives promoting mental health support and conflict resolution, as highlighted by</w:t>
      </w:r>
      <w:r>
        <w:t xml:space="preserve"> </w:t>
      </w:r>
      <w:r>
        <w:rPr>
          <w:bCs/>
          <w:b/>
        </w:rPr>
        <w:t xml:space="preserve">Cooperativa de Economía Solidaria</w:t>
      </w:r>
      <w:r>
        <w:t xml:space="preserve">. These efforts align with Bogotá’s broader mission to create an inclusive society, reflecting the dual role of HRMs as both operational leaders and social change agents.</w:t>
      </w:r>
    </w:p>
    <w:bookmarkEnd w:id="23"/>
    <w:bookmarkStart w:id="24" w:name="X30b4434330eded968a40f498c0b5b5dc18b0518"/>
    <w:p>
      <w:pPr>
        <w:pStyle w:val="Heading2"/>
      </w:pPr>
      <w:r>
        <w:t xml:space="preserve">5. Conclusion: The Strategic Imperative of HRM in Bogotá</w:t>
      </w:r>
    </w:p>
    <w:p>
      <w:pPr>
        <w:pStyle w:val="FirstParagraph"/>
      </w:pPr>
      <w:r>
        <w:t xml:space="preserve">The</w:t>
      </w:r>
      <w:r>
        <w:t xml:space="preserve"> </w:t>
      </w:r>
      <w:r>
        <w:rPr>
          <w:bCs/>
          <w:b/>
        </w:rPr>
        <w:t xml:space="preserve">Human Resources Manager</w:t>
      </w:r>
      <w:r>
        <w:t xml:space="preserve"> </w:t>
      </w:r>
      <w:r>
        <w:t xml:space="preserve">in</w:t>
      </w:r>
      <w:r>
        <w:t xml:space="preserve"> </w:t>
      </w:r>
      <w:r>
        <w:rPr>
          <w:iCs/>
          <w:i/>
        </w:rPr>
        <w:t xml:space="preserve">Bogotá, Colombia</w:t>
      </w:r>
      <w:r>
        <w:t xml:space="preserve">, is a pivotal figure navigating a complex interplay of legal, economic, and cultural factors. This literature review demonstrates that effective HRMs must balance compliance with national labor laws while embracing global trends such as digitalization and sustainability. As Bogotá continues to evolve as an economic powerhouse, the strategic role of HRMs will remain central to fostering innovation, equity, and resilience in the city’s workforce.</w:t>
      </w:r>
    </w:p>
    <w:p>
      <w:pPr>
        <w:pStyle w:val="BodyText"/>
      </w:pPr>
      <w:r>
        <w:t xml:space="preserve">Future research should explore the impact of AI-driven HR tools on employee satisfaction in Bogotá or compare HR practices across sectors (e.g., technology vs. traditional industries). Nonetheless, this review reaffirms that the</w:t>
      </w:r>
      <w:r>
        <w:t xml:space="preserve"> </w:t>
      </w:r>
      <w:r>
        <w:rPr>
          <w:bCs/>
          <w:b/>
        </w:rPr>
        <w:t xml:space="preserve">Literature Review</w:t>
      </w:r>
      <w:r>
        <w:t xml:space="preserve"> </w:t>
      </w:r>
      <w:r>
        <w:t xml:space="preserve">on</w:t>
      </w:r>
      <w:r>
        <w:t xml:space="preserve"> </w:t>
      </w:r>
      <w:r>
        <w:rPr>
          <w:iCs/>
          <w:i/>
        </w:rPr>
        <w:t xml:space="preserve">Bogotá’s</w:t>
      </w:r>
      <w:r>
        <w:t xml:space="preserve"> </w:t>
      </w:r>
      <w:r>
        <w:t xml:space="preserve">HRMs is not only academically relevant but also essential for shaping policies and strategies that align with the city’s dynamic labor market.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Colombia Bogotá</dc:title>
  <dc:creator/>
  <dc:language>en</dc:language>
  <cp:keywords/>
  <dcterms:created xsi:type="dcterms:W3CDTF">2026-07-24T00:06:28Z</dcterms:created>
  <dcterms:modified xsi:type="dcterms:W3CDTF">2026-07-24T00:06:28Z</dcterms:modified>
</cp:coreProperties>
</file>

<file path=docProps/custom.xml><?xml version="1.0" encoding="utf-8"?>
<Properties xmlns="http://schemas.openxmlformats.org/officeDocument/2006/custom-properties" xmlns:vt="http://schemas.openxmlformats.org/officeDocument/2006/docPropsVTypes"/>
</file>