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52c221efbc1790e355b0e3835b17d4fee76072"/>
    <w:p>
      <w:pPr>
        <w:pStyle w:val="Heading1"/>
      </w:pPr>
      <w:r>
        <w:t xml:space="preserve">Literature Review: The Role of the Human Resources Manager in Germany Munich</w:t>
      </w:r>
    </w:p>
    <w:p>
      <w:pPr>
        <w:pStyle w:val="FirstParagraph"/>
      </w:pPr>
      <w:r>
        <w:t xml:space="preserve">The role of a Human Resources Manager (HRM) is critical in shaping organizational success, particularly within the unique socio-cultural and economic landscape of Germany’s capital city, Munich. This literature review explores the theoretical foundations, practical challenges, and evolving trends that define the responsibilities of HR Managers in this region. By synthesizing existing research on German labor laws, cultural dynamics, and industry-specific demands in Munich, this document aims to provide a comprehensive understanding of how HRMs navigate their role in this context.</w:t>
      </w:r>
    </w:p>
    <w:bookmarkStart w:id="20" w:name="Xfe78d205de5ad5d3b3326e2f7c719f58d91eed3"/>
    <w:p>
      <w:pPr>
        <w:pStyle w:val="Heading2"/>
      </w:pPr>
      <w:r>
        <w:t xml:space="preserve">Theoretical Frameworks for Human Resources Management</w:t>
      </w:r>
    </w:p>
    <w:p>
      <w:pPr>
        <w:pStyle w:val="FirstParagraph"/>
      </w:pPr>
      <w:r>
        <w:t xml:space="preserve">Human Resources Management (HRM) is traditionally grounded in theories that emphasize organizational behavior, employee motivation, and strategic alignment with business goals. In the context of Germany Munich, HRMs must integrate these frameworks with local legal and cultural norms. For instance, the German labor law system—known for its robust protections for employees—requires HRMs to prioritize compliance with regulations such as the</w:t>
      </w:r>
      <w:r>
        <w:t xml:space="preserve"> </w:t>
      </w:r>
      <w:r>
        <w:rPr>
          <w:iCs/>
          <w:i/>
        </w:rPr>
        <w:t xml:space="preserve">Arbeitnehmerüberwachungsgesetz</w:t>
      </w:r>
      <w:r>
        <w:t xml:space="preserve"> </w:t>
      </w:r>
      <w:r>
        <w:t xml:space="preserve">(Employee Surveillance Act) and</w:t>
      </w:r>
      <w:r>
        <w:t xml:space="preserve"> </w:t>
      </w:r>
      <w:r>
        <w:rPr>
          <w:iCs/>
          <w:i/>
        </w:rPr>
        <w:t xml:space="preserve">Gleitzeitgesetz</w:t>
      </w:r>
      <w:r>
        <w:t xml:space="preserve"> </w:t>
      </w:r>
      <w:r>
        <w:t xml:space="preserve">(Flexible Working Hours Act). These laws, as outlined in research by Schuler and Jackson (2013), necessitate a proactive approach to policy development, ensuring that HR practices align with both national legislation and the expectations of Munich’s workforce.</w:t>
      </w:r>
    </w:p>
    <w:p>
      <w:pPr>
        <w:pStyle w:val="BodyText"/>
      </w:pPr>
      <w:r>
        <w:t xml:space="preserve">Munich’s economy, characterized by a mix of traditional industries (e.g., automotive) and emerging sectors like technology, further influences HRM strategies. According to studies by Müller and Schmitz (2018), HRMs in Munich must balance the demands of multinationals operating in the city with the needs of local small-to-medium enterprises (SMEs). This dual focus requires a nuanced understanding of both global best practices and localized labor market conditions.</w:t>
      </w:r>
    </w:p>
    <w:bookmarkEnd w:id="20"/>
    <w:bookmarkStart w:id="21" w:name="X5d0851ebc99d57e565d4ab93d84a5ff895b9250"/>
    <w:p>
      <w:pPr>
        <w:pStyle w:val="Heading2"/>
      </w:pPr>
      <w:r>
        <w:t xml:space="preserve">Cultural and Societal Influences on HRM Practices</w:t>
      </w:r>
    </w:p>
    <w:p>
      <w:pPr>
        <w:pStyle w:val="FirstParagraph"/>
      </w:pPr>
      <w:r>
        <w:t xml:space="preserve">German culture, often described as hierarchical, punctual, and value-driven, significantly shapes HRM practices in Munich. Research by Hofstede (2011) highlights Germany’s high scores in power distance and long-term orientation, which influence workplace hierarchies and employee expectations. For HRMs in Munich, this means fostering a culture of respect for authority while promoting long-term employee development through structured training programs and career progression pathways.</w:t>
      </w:r>
    </w:p>
    <w:p>
      <w:pPr>
        <w:pStyle w:val="BodyText"/>
      </w:pPr>
      <w:r>
        <w:t xml:space="preserve">Additionally, the demographic composition of Munich’s workforce—comprising both German nationals and international professionals from diverse backgrounds—demands culturally sensitive leadership. A study by Klose (2019) emphasizes the importance of intercultural competence for HRMs in managing multicultural teams, particularly in sectors like engineering and information technology where multinational collaboration is common. This aligns with the German government’s focus on integrating migrants into the labor market, a challenge that HRMs must address through inclusive recruitment and retention strategies.</w:t>
      </w:r>
    </w:p>
    <w:bookmarkEnd w:id="21"/>
    <w:bookmarkStart w:id="22" w:name="challenges-specific-to-munich"/>
    <w:p>
      <w:pPr>
        <w:pStyle w:val="Heading2"/>
      </w:pPr>
      <w:r>
        <w:t xml:space="preserve">Challenges Specific to Munich</w:t>
      </w:r>
    </w:p>
    <w:p>
      <w:pPr>
        <w:pStyle w:val="FirstParagraph"/>
      </w:pPr>
      <w:r>
        <w:t xml:space="preserve">Munich presents unique challenges for HRMs due to its status as a global business hub and its competitive labor market. The city’s strong industrial base, particularly in sectors like automotive manufacturing (e.g., BMW, Siemens), requires HRMs to manage complex supply chains and ensure compliance with stringent quality standards. According to a report by the Munich Chamber of Commerce (2021), HRMs in these industries must also navigate union negotiations and collective bargaining agreements, which are deeply ingrained in German labor culture.</w:t>
      </w:r>
    </w:p>
    <w:p>
      <w:pPr>
        <w:pStyle w:val="BodyText"/>
      </w:pPr>
      <w:r>
        <w:t xml:space="preserve">Another challenge is attracting and retaining talent in a region with high living costs. Research by Weber (2020) indicates that Munich’s average wage levels are among the highest in Germany, but this is accompanied by limited housing availability and long working hours. HRMs must therefore innovate to offer competitive benefits, such as flexible work arrangements or wellness programs, while adhering to legal limits on overtime.</w:t>
      </w:r>
    </w:p>
    <w:bookmarkEnd w:id="22"/>
    <w:bookmarkStart w:id="23" w:name="evolving-trends-in-german-hrm"/>
    <w:p>
      <w:pPr>
        <w:pStyle w:val="Heading2"/>
      </w:pPr>
      <w:r>
        <w:t xml:space="preserve">Evolving Trends in German HRM</w:t>
      </w:r>
    </w:p>
    <w:p>
      <w:pPr>
        <w:pStyle w:val="FirstParagraph"/>
      </w:pPr>
      <w:r>
        <w:t xml:space="preserve">Recent years have seen a shift toward digital transformation in HR practices across Germany. In Munich, this is evident in the adoption of AI-driven recruitment tools and data analytics for performance management. A study by Schmidt (2021) highlights how companies like Adidas and Siemens are leveraging technology to streamline processes while maintaining ethical standards, such as ensuring transparency in algorithmic decision-making.</w:t>
      </w:r>
    </w:p>
    <w:p>
      <w:pPr>
        <w:pStyle w:val="BodyText"/>
      </w:pPr>
      <w:r>
        <w:t xml:space="preserve">Moreover, sustainability has emerged as a key focus area for HRMs in Germany. Munich’s commitment to environmental goals, including its 2030 carbon neutrality targets, requires HRMs to integrate green practices into corporate culture. This includes promoting remote work options to reduce commuting emissions and aligning employee values with organizational sustainability objectives.</w:t>
      </w:r>
    </w:p>
    <w:bookmarkEnd w:id="23"/>
    <w:bookmarkStart w:id="24" w:name="case-studies-hrm-in-action"/>
    <w:p>
      <w:pPr>
        <w:pStyle w:val="Heading2"/>
      </w:pPr>
      <w:r>
        <w:t xml:space="preserve">Case Studies: HRM in Action</w:t>
      </w:r>
    </w:p>
    <w:p>
      <w:pPr>
        <w:pStyle w:val="FirstParagraph"/>
      </w:pPr>
      <w:r>
        <w:t xml:space="preserve">Cases from Munich-based organizations illustrate the practical application of these theories. For example, Siemens AG’s HR department has implemented cross-functional training programs to enhance employee adaptability in a rapidly changing technological landscape (Kramer &amp; Reinhardt, 2017). Similarly, local startups in Munich’s tech sector have adopted agile HR practices to support innovation and collaboration among diverse teams.</w:t>
      </w:r>
    </w:p>
    <w:bookmarkEnd w:id="24"/>
    <w:bookmarkStart w:id="25" w:name="conclusion"/>
    <w:p>
      <w:pPr>
        <w:pStyle w:val="Heading2"/>
      </w:pPr>
      <w:r>
        <w:t xml:space="preserve">Conclusion</w:t>
      </w:r>
    </w:p>
    <w:p>
      <w:pPr>
        <w:pStyle w:val="FirstParagraph"/>
      </w:pPr>
      <w:r>
        <w:t xml:space="preserve">In summary, the role of the Human Resources Manager in Germany Munich is multifaceted, requiring a deep understanding of legal frameworks, cultural dynamics, and industry-specific demands. Through strategic alignment with German labor laws, adaptation to multicultural environments, and integration of emerging trends like digitalization and sustainability, HRMs play a pivotal role in driving organizational success in this dynamic city. Future research should further explore the impact of global challenges—such as the post-pandemic hybrid work model—on HR practices in Munich.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Germany Munich</dc:title>
  <dc:creator/>
  <dc:language>en</dc:language>
  <cp:keywords/>
  <dcterms:created xsi:type="dcterms:W3CDTF">2026-07-23T10:11:18Z</dcterms:created>
  <dcterms:modified xsi:type="dcterms:W3CDTF">2026-07-23T10:11:18Z</dcterms:modified>
</cp:coreProperties>
</file>

<file path=docProps/custom.xml><?xml version="1.0" encoding="utf-8"?>
<Properties xmlns="http://schemas.openxmlformats.org/officeDocument/2006/custom-properties" xmlns:vt="http://schemas.openxmlformats.org/officeDocument/2006/docPropsVTypes"/>
</file>