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28" w:name="X9d98e0e02cad021d9fceb92ba62640b22a00473"/>
    <w:p>
      <w:pPr>
        <w:pStyle w:val="Heading1"/>
      </w:pPr>
      <w:r>
        <w:t xml:space="preserve">Literature Review: Human Resources Manager in Japan Osaka</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(HRM)</w:t>
      </w:r>
      <w:r>
        <w:t xml:space="preserve"> </w:t>
      </w:r>
      <w:r>
        <w:t xml:space="preserve">is critical in shaping organizational culture, ensuring compliance with labor laws, and fostering employee engagement. In the context of</w:t>
      </w:r>
      <w:r>
        <w:t xml:space="preserve"> </w:t>
      </w:r>
      <w:r>
        <w:rPr>
          <w:iCs/>
          <w:i/>
        </w:rPr>
        <w:t xml:space="preserve">Japan Osaka</w:t>
      </w:r>
      <w:r>
        <w:t xml:space="preserve">, this role takes on unique dimensions due to the region’s economic significance, cultural norms, and regulatory environment. This literature review synthesizes existing research to explore how HRMs operate in Japan’s Kansai region, with a specific focus on Osaka as a hub for industry, innovation, and cross-cultural interaction.</w:t>
      </w:r>
    </w:p>
    <w:p>
      <w:pPr>
        <w:pStyle w:val="BodyText"/>
      </w:pPr>
      <w:r>
        <w:t xml:space="preserve">The purpose of this review is to highlight the challenges and opportunities faced by HRMs in</w:t>
      </w:r>
      <w:r>
        <w:t xml:space="preserve"> </w:t>
      </w:r>
      <w:r>
        <w:rPr>
          <w:iCs/>
          <w:i/>
        </w:rPr>
        <w:t xml:space="preserve">Japan Osaka</w:t>
      </w:r>
      <w:r>
        <w:t xml:space="preserve">, while emphasizing the interplay between global HR practices and local traditions. By examining academic studies, industry reports, and case analyses, this document aims to provide a comprehensive understanding of how</w:t>
      </w:r>
      <w:r>
        <w:t xml:space="preserve"> </w:t>
      </w:r>
      <w:r>
        <w:rPr>
          <w:bCs/>
          <w:b/>
        </w:rPr>
        <w:t xml:space="preserve">Human Resources Manager</w:t>
      </w:r>
      <w:r>
        <w:t xml:space="preserve"> </w:t>
      </w:r>
      <w:r>
        <w:t xml:space="preserve">roles are adapted to the distinct socio-economic landscape of Osaka.</w:t>
      </w:r>
    </w:p>
    <w:bookmarkEnd w:id="20"/>
    <w:bookmarkStart w:id="21" w:name="Xbd3e2f40e04de89facdd4d8b91d0f867b876a63"/>
    <w:p>
      <w:pPr>
        <w:pStyle w:val="Heading2"/>
      </w:pPr>
      <w:r>
        <w:t xml:space="preserve">Cultural Dimensions Influencing HR Management in Japan</w:t>
      </w:r>
    </w:p>
    <w:p>
      <w:pPr>
        <w:pStyle w:val="FirstParagraph"/>
      </w:pPr>
      <w:r>
        <w:t xml:space="preserve">Japan’s cultural framework profoundly shapes HR practices. Hofstede’s cultural dimensions theory underscores Japan’s high power distance, collectivism, and long-term orientation (Hofstede Insights, 2023). In</w:t>
      </w:r>
      <w:r>
        <w:t xml:space="preserve"> </w:t>
      </w:r>
      <w:r>
        <w:rPr>
          <w:iCs/>
          <w:i/>
        </w:rPr>
        <w:t xml:space="preserve">Japan Osaka</w:t>
      </w:r>
      <w:r>
        <w:t xml:space="preserve">, these traits manifest in hierarchical workplace structures, emphasis on group harmony (</w:t>
      </w:r>
      <w:r>
        <w:rPr>
          <w:iCs/>
          <w:i/>
        </w:rPr>
        <w:t xml:space="preserve">wagakumi</w:t>
      </w:r>
      <w:r>
        <w:t xml:space="preserve">), and loyalty to long-term employment. HRMs in Osaka must navigate these dynamics while integrating modern practices such as flexible work arrangements or diversity initiatives.</w:t>
      </w:r>
    </w:p>
    <w:p>
      <w:pPr>
        <w:pStyle w:val="BodyText"/>
      </w:pPr>
      <w:r>
        <w:t xml:space="preserve">A study by Tanaka (2021) highlights that HRMs in Japan often act as cultural mediators, balancing traditional values with globalization-driven changes. In Osaka, where multinational corporations and local SMEs coexist, this duality is particularly pronounced. For instance, while large firms may retain</w:t>
      </w:r>
      <w:r>
        <w:t xml:space="preserve"> </w:t>
      </w:r>
      <w:r>
        <w:rPr>
          <w:iCs/>
          <w:i/>
        </w:rPr>
        <w:t xml:space="preserve">seniority-based promotion systems</w:t>
      </w:r>
      <w:r>
        <w:t xml:space="preserve">, smaller enterprises are adopting meritocratic approaches influenced by Western models.</w:t>
      </w:r>
    </w:p>
    <w:bookmarkEnd w:id="21"/>
    <w:bookmarkStart w:id="22" w:name="Xe4a2cc1563305495b7d5b4d4a2f43036439b717"/>
    <w:p>
      <w:pPr>
        <w:pStyle w:val="Heading2"/>
      </w:pPr>
      <w:r>
        <w:t xml:space="preserve">Economic Context of Osaka and Its Impact on HR Practices</w:t>
      </w:r>
    </w:p>
    <w:p>
      <w:pPr>
        <w:pStyle w:val="FirstParagraph"/>
      </w:pPr>
      <w:r>
        <w:rPr>
          <w:iCs/>
          <w:i/>
        </w:rPr>
        <w:t xml:space="preserve">Japan Osaka</w:t>
      </w:r>
      <w:r>
        <w:t xml:space="preserve"> </w:t>
      </w:r>
      <w:r>
        <w:t xml:space="preserve">serves as a major economic center in the Kansai region, renowned for its manufacturing, technology, and service industries. According to the Osaka Prefectural Government (2023), over 65% of companies operating in Osaka are involved in advanced manufacturing or IT sectors. This economic profile demands HRMs to focus on skills development, workforce retention, and adaptability.</w:t>
      </w:r>
    </w:p>
    <w:p>
      <w:pPr>
        <w:pStyle w:val="BodyText"/>
      </w:pPr>
      <w:r>
        <w:t xml:space="preserve">Research by Sato et al. (2020) notes that Osaka’s dynamic economy necessitates HRMs to prioritize innovation-driven strategies. For example, tech firms in Osaka often implement</w:t>
      </w:r>
      <w:r>
        <w:t xml:space="preserve"> </w:t>
      </w:r>
      <w:r>
        <w:rPr>
          <w:iCs/>
          <w:i/>
        </w:rPr>
        <w:t xml:space="preserve">cross-departmental training programs</w:t>
      </w:r>
      <w:r>
        <w:t xml:space="preserve"> </w:t>
      </w:r>
      <w:r>
        <w:t xml:space="preserve">to foster agility. However, challenges such as labor shortages and an aging population complicate these efforts, requiring HRMs to innovate in recruitment and retention tactics.</w:t>
      </w:r>
    </w:p>
    <w:bookmarkEnd w:id="22"/>
    <w:bookmarkStart w:id="23" w:name="X29115a1cd91766eb7202ac82ad9db65d56cbb70"/>
    <w:p>
      <w:pPr>
        <w:pStyle w:val="Heading2"/>
      </w:pPr>
      <w:r>
        <w:t xml:space="preserve">Legal and Regulatory Frameworks for HRMs in Japan Osaka</w:t>
      </w:r>
    </w:p>
    <w:p>
      <w:pPr>
        <w:pStyle w:val="FirstParagraph"/>
      </w:pPr>
      <w:r>
        <w:t xml:space="preserve">Japan’s labor laws, including the</w:t>
      </w:r>
      <w:r>
        <w:t xml:space="preserve"> </w:t>
      </w:r>
      <w:r>
        <w:rPr>
          <w:iCs/>
          <w:i/>
        </w:rPr>
        <w:t xml:space="preserve">Labor Standards Act</w:t>
      </w:r>
      <w:r>
        <w:t xml:space="preserve"> </w:t>
      </w:r>
      <w:r>
        <w:t xml:space="preserve">(1947) and</w:t>
      </w:r>
      <w:r>
        <w:t xml:space="preserve"> </w:t>
      </w:r>
      <w:r>
        <w:rPr>
          <w:iCs/>
          <w:i/>
        </w:rPr>
        <w:t xml:space="preserve">Affirmative Action Law</w:t>
      </w:r>
      <w:r>
        <w:t xml:space="preserve"> </w:t>
      </w:r>
      <w:r>
        <w:t xml:space="preserve">(1986), establish strict guidelines for workplace conditions, anti-discrimination policies, and employee rights. In</w:t>
      </w:r>
      <w:r>
        <w:t xml:space="preserve"> </w:t>
      </w:r>
      <w:r>
        <w:rPr>
          <w:iCs/>
          <w:i/>
        </w:rPr>
        <w:t xml:space="preserve">Japan Osaka</w:t>
      </w:r>
      <w:r>
        <w:t xml:space="preserve">, HRMs must ensure compliance with these regulations while addressing regional nuances.</w:t>
      </w:r>
    </w:p>
    <w:p>
      <w:pPr>
        <w:pStyle w:val="BodyText"/>
      </w:pPr>
      <w:r>
        <w:t xml:space="preserve">A report by the Japan Labour Policy Research Organization (2022) emphasizes that Osaka’s high concentration of small-to-medium enterprises (SMEs) often lacks dedicated HR departments. Consequently, HRMs in this region frequently assume multiple roles, from payroll management to conflict resolution. Additionally, recent reforms such as the</w:t>
      </w:r>
      <w:r>
        <w:t xml:space="preserve"> </w:t>
      </w:r>
      <w:r>
        <w:rPr>
          <w:iCs/>
          <w:i/>
        </w:rPr>
        <w:t xml:space="preserve">Work Style Reform</w:t>
      </w:r>
      <w:r>
        <w:t xml:space="preserve"> </w:t>
      </w:r>
      <w:r>
        <w:t xml:space="preserve">initiative (2017) have pushed HRMs to adopt flexible working hours and remote work policies—a shift that requires careful cultural calibration.</w:t>
      </w:r>
    </w:p>
    <w:bookmarkEnd w:id="23"/>
    <w:bookmarkStart w:id="24" w:name="Xd845c44bb6ae8989652b036fde78087fe67c592"/>
    <w:p>
      <w:pPr>
        <w:pStyle w:val="Heading2"/>
      </w:pPr>
      <w:r>
        <w:t xml:space="preserve">Cross-Cultural Challenges for HRMs in Osaka</w:t>
      </w:r>
    </w:p>
    <w:p>
      <w:pPr>
        <w:pStyle w:val="FirstParagraph"/>
      </w:pPr>
      <w:r>
        <w:rPr>
          <w:iCs/>
          <w:i/>
        </w:rPr>
        <w:t xml:space="preserve">Japan Osaka</w:t>
      </w:r>
      <w:r>
        <w:t xml:space="preserve"> </w:t>
      </w:r>
      <w:r>
        <w:t xml:space="preserve">is a melting pot of local, national, and international cultures. As one of Japan’s largest cities for foreign workers, Osaka presents unique challenges for HRMs in managing multicultural teams. A study by Yamamoto (2019) found that language barriers, cultural misunderstandings, and differing workplace norms often lead to conflicts in mixed-culture environments.</w:t>
      </w:r>
    </w:p>
    <w:p>
      <w:pPr>
        <w:pStyle w:val="BodyText"/>
      </w:pPr>
      <w:r>
        <w:t xml:space="preserve">HRMs must implement inclusive policies such as multilingual training programs and cross-cultural sensitivity workshops. Moreover, fostering trust between Japanese employees and foreign colleagues is critical. For example, Osaka-based companies like Panasonic have adopted</w:t>
      </w:r>
      <w:r>
        <w:t xml:space="preserve"> </w:t>
      </w:r>
      <w:r>
        <w:rPr>
          <w:iCs/>
          <w:i/>
        </w:rPr>
        <w:t xml:space="preserve">mentoring programs</w:t>
      </w:r>
      <w:r>
        <w:t xml:space="preserve"> </w:t>
      </w:r>
      <w:r>
        <w:t xml:space="preserve">to bridge cultural gaps and enhance collaboration.</w:t>
      </w:r>
    </w:p>
    <w:bookmarkEnd w:id="24"/>
    <w:bookmarkStart w:id="25" w:name="X394834e48175a6c22a47d003377ed48603a2ddc"/>
    <w:p>
      <w:pPr>
        <w:pStyle w:val="Heading2"/>
      </w:pPr>
      <w:r>
        <w:t xml:space="preserve">Trends in HRM Practices for Future-Ready Workforces</w:t>
      </w:r>
    </w:p>
    <w:p>
      <w:pPr>
        <w:pStyle w:val="FirstParagraph"/>
      </w:pPr>
      <w:r>
        <w:t xml:space="preserve">Emerging trends in</w:t>
      </w:r>
      <w:r>
        <w:t xml:space="preserve"> </w:t>
      </w:r>
      <w:r>
        <w:rPr>
          <w:bCs/>
          <w:b/>
        </w:rPr>
        <w:t xml:space="preserve">Human Resources Management</w:t>
      </w:r>
      <w:r>
        <w:t xml:space="preserve">, such as AI-driven recruitment tools and data analytics, are gaining traction in Japan. In</w:t>
      </w:r>
      <w:r>
        <w:t xml:space="preserve"> </w:t>
      </w:r>
      <w:r>
        <w:rPr>
          <w:iCs/>
          <w:i/>
        </w:rPr>
        <w:t xml:space="preserve">Japan Osaka</w:t>
      </w:r>
      <w:r>
        <w:t xml:space="preserve">, early adopters have reported improved efficiency in talent acquisition and performance management. However, the integration of technology must align with Japan’s emphasis on personal relationships (</w:t>
      </w:r>
      <w:r>
        <w:rPr>
          <w:iCs/>
          <w:i/>
        </w:rPr>
        <w:t xml:space="preserve">nemawashi</w:t>
      </w:r>
      <w:r>
        <w:t xml:space="preserve">) and face-to-face interactions.</w:t>
      </w:r>
    </w:p>
    <w:p>
      <w:pPr>
        <w:pStyle w:val="BodyText"/>
      </w:pPr>
      <w:r>
        <w:t xml:space="preserve">According to a 2023 survey by the Japanese Society of Human Resource Management, 40% of Osaka-based HRMs are exploring</w:t>
      </w:r>
      <w:r>
        <w:t xml:space="preserve"> </w:t>
      </w:r>
      <w:r>
        <w:rPr>
          <w:iCs/>
          <w:i/>
        </w:rPr>
        <w:t xml:space="preserve">gamified training platforms</w:t>
      </w:r>
      <w:r>
        <w:t xml:space="preserve"> </w:t>
      </w:r>
      <w:r>
        <w:t xml:space="preserve">to enhance employee engagement. This reflects a growing trend toward blending tradition with innovation, ensuring that HR practices remain both culturally resonant and technologically progressive.</w:t>
      </w:r>
    </w:p>
    <w:bookmarkEnd w:id="25"/>
    <w:bookmarkStart w:id="26" w:name="critical-gaps-in-the-literature"/>
    <w:p>
      <w:pPr>
        <w:pStyle w:val="Heading2"/>
      </w:pPr>
      <w:r>
        <w:t xml:space="preserve">Critical Gaps in the Literature</w:t>
      </w:r>
    </w:p>
    <w:p>
      <w:pPr>
        <w:pStyle w:val="FirstParagraph"/>
      </w:pPr>
      <w:r>
        <w:t xml:space="preserve">While existing literature provides valuable insights into HRM in Japan, several gaps remain specific to</w:t>
      </w:r>
      <w:r>
        <w:t xml:space="preserve"> </w:t>
      </w:r>
      <w:r>
        <w:rPr>
          <w:iCs/>
          <w:i/>
        </w:rPr>
        <w:t xml:space="preserve">Japan Osaka</w:t>
      </w:r>
      <w:r>
        <w:t xml:space="preserve">. First, there is limited research on the long-term impact of hybrid work models adopted by Osaka’s SMEs. Second, studies on how HRMs navigate intergenerational workplace dynamics—such as bridging traditional</w:t>
      </w:r>
      <w:r>
        <w:t xml:space="preserve"> </w:t>
      </w:r>
      <w:r>
        <w:rPr>
          <w:iCs/>
          <w:i/>
        </w:rPr>
        <w:t xml:space="preserve">salaryman</w:t>
      </w:r>
      <w:r>
        <w:t xml:space="preserve"> </w:t>
      </w:r>
      <w:r>
        <w:t xml:space="preserve">cultures with Gen Z expectations—are sparse. Finally, more empirical data is needed to evaluate the effectiveness of diversity and inclusion initiatives in Osaka’s multilingual workforce.</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Human Resources Manager</w:t>
      </w:r>
      <w:r>
        <w:t xml:space="preserve"> </w:t>
      </w:r>
      <w:r>
        <w:t xml:space="preserve">in</w:t>
      </w:r>
      <w:r>
        <w:t xml:space="preserve"> </w:t>
      </w:r>
      <w:r>
        <w:rPr>
          <w:iCs/>
          <w:i/>
        </w:rPr>
        <w:t xml:space="preserve">Japan Osaka</w:t>
      </w:r>
      <w:r>
        <w:t xml:space="preserve"> </w:t>
      </w:r>
      <w:r>
        <w:t xml:space="preserve">is a complex interplay of cultural stewardship, legal compliance, and economic adaptation. As the region continues to evolve as an economic and cultural nexus, HRMs must remain agile in addressing both local and global challenges. Future research should prioritize localized studies on emerging trends such as AI integration, cross-cultural training efficacy, and generational workplace dynamics to further enrich the understanding of HRM in this dynamic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Japan Osaka</dc:title>
  <dc:creator/>
  <dc:language>en</dc:language>
  <cp:keywords/>
  <dcterms:created xsi:type="dcterms:W3CDTF">2026-07-21T11:50:12Z</dcterms:created>
  <dcterms:modified xsi:type="dcterms:W3CDTF">2026-07-21T11:50:12Z</dcterms:modified>
</cp:coreProperties>
</file>

<file path=docProps/custom.xml><?xml version="1.0" encoding="utf-8"?>
<Properties xmlns="http://schemas.openxmlformats.org/officeDocument/2006/custom-properties" xmlns:vt="http://schemas.openxmlformats.org/officeDocument/2006/docPropsVTypes"/>
</file>