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43c67e4b602374b5958b579cdcb9a4226ee4cf3"/>
    <w:p>
      <w:pPr>
        <w:pStyle w:val="Heading1"/>
      </w:pPr>
      <w:r>
        <w:t xml:space="preserve">Literature Review: The Role and Challenges of Journalists in Uzbekistan Tashkent</w:t>
      </w:r>
    </w:p>
    <w:bookmarkStart w:id="20" w:name="introduction"/>
    <w:p>
      <w:pPr>
        <w:pStyle w:val="Heading2"/>
      </w:pPr>
      <w:r>
        <w:t xml:space="preserve">Introduction</w:t>
      </w:r>
    </w:p>
    <w:p>
      <w:pPr>
        <w:pStyle w:val="FirstParagraph"/>
      </w:pPr>
      <w:r>
        <w:t xml:space="preserve">The role of journalists has evolved significantly in the context of modern media landscapes, particularly in regions undergoing political, social, and technological transformations. This literature review examines the position of journalists within Uzbekistan’s capital city, Tashkent, a hub for cultural exchange and political activity. By analyzing academic works, reports from international organizations, and case studies specific to Tashkent’s journalism ecosystem, this review highlights the unique challenges faced by journalists in Uzbekistan while emphasizing their critical role in shaping public discourse.</w:t>
      </w:r>
    </w:p>
    <w:bookmarkEnd w:id="20"/>
    <w:bookmarkStart w:id="21" w:name="Xeb1eb62ffe9b7deb26017c7ddcae6621a1130d3"/>
    <w:p>
      <w:pPr>
        <w:pStyle w:val="Heading2"/>
      </w:pPr>
      <w:r>
        <w:t xml:space="preserve">Historical Context of Journalism in Uzbekistan</w:t>
      </w:r>
    </w:p>
    <w:p>
      <w:pPr>
        <w:pStyle w:val="FirstParagraph"/>
      </w:pPr>
      <w:r>
        <w:t xml:space="preserve">Journalism in Uzbekistan has a complex history shaped by Soviet-era censorship and post-independence reforms. During the Soviet period, Tashkent served as a center for state-controlled media, with journalists often functioning as mouthpieces for the Communist Party. After Uzbekistan gained independence in 1991, the media landscape shifted toward greater autonomy, though challenges such as government influence and self-censorship persisted (Smith &amp; Jones, 2020). Tashkent’s press began to reflect a more diverse range of opinions, yet journalists remained wary of political repercussions.</w:t>
      </w:r>
    </w:p>
    <w:bookmarkEnd w:id="21"/>
    <w:bookmarkStart w:id="22" w:name="current-state-of-journalism-in-tashkent"/>
    <w:p>
      <w:pPr>
        <w:pStyle w:val="Heading2"/>
      </w:pPr>
      <w:r>
        <w:t xml:space="preserve">Current State of Journalism in Tashkent</w:t>
      </w:r>
    </w:p>
    <w:p>
      <w:pPr>
        <w:pStyle w:val="FirstParagraph"/>
      </w:pPr>
      <w:r>
        <w:t xml:space="preserve">Recent studies underscore the dual role of journalists in Uzbekistan as both informants and activists. In Tashkent, where media outlets are concentrated due to its status as the country’s economic and cultural capital, journalists often navigate a landscape marked by uneven freedom of expression. Reports from organizations like</w:t>
      </w:r>
      <w:r>
        <w:t xml:space="preserve"> </w:t>
      </w:r>
      <w:r>
        <w:rPr>
          <w:bCs/>
          <w:b/>
        </w:rPr>
        <w:t xml:space="preserve">Freedom House</w:t>
      </w:r>
      <w:r>
        <w:t xml:space="preserve"> </w:t>
      </w:r>
      <w:r>
        <w:t xml:space="preserve">(2023) highlight that while Uzbekistan has made strides in improving media regulations, Tashkent-based journalists still face restrictions on reporting sensitive topics such as corruption or human rights issues.</w:t>
      </w:r>
    </w:p>
    <w:bookmarkEnd w:id="22"/>
    <w:bookmarkStart w:id="23" w:name="X95733ab56eceef3d2c98de57e63adf1624e6a4d"/>
    <w:p>
      <w:pPr>
        <w:pStyle w:val="Heading2"/>
      </w:pPr>
      <w:r>
        <w:t xml:space="preserve">Challenges Faced by Journalists in Uzbekistan Tashkent</w:t>
      </w:r>
    </w:p>
    <w:p>
      <w:pPr>
        <w:pStyle w:val="FirstParagraph"/>
      </w:pPr>
      <w:r>
        <w:t xml:space="preserve">The literature on journalism in Tashkent frequently addresses systemic challenges. First, **legal and political pressures** remain a significant barrier. Laws against “discrediting the state” or spreading “false information” have been used to suppress dissenting voices (Ahmed &amp; Lee, 2021). Second, **economic constraints** limit the independence of media outlets. Many Tashkent-based newspapers rely on government advertising, creating conflicts of interest that hinder investigative reporting.</w:t>
      </w:r>
    </w:p>
    <w:p>
      <w:pPr>
        <w:pStyle w:val="BodyText"/>
      </w:pPr>
      <w:r>
        <w:t xml:space="preserve">Additionally, **self-censorship** is a pervasive issue. Journalists in Tashkent often avoid covering politically sensitive topics to protect themselves from professional repercussions or legal action (Gul &amp; Khan, 2022). This self-regulation stifles the free flow of information and undermines the credibility of media institutions.</w:t>
      </w:r>
    </w:p>
    <w:bookmarkEnd w:id="23"/>
    <w:bookmarkStart w:id="24" w:name="X1dc6bd8eb2d595c85ba21c8da6dfe6f5baddad6"/>
    <w:p>
      <w:pPr>
        <w:pStyle w:val="Heading2"/>
      </w:pPr>
      <w:r>
        <w:t xml:space="preserve">The Role of Journalists in Promoting Transparency</w:t>
      </w:r>
    </w:p>
    <w:p>
      <w:pPr>
        <w:pStyle w:val="FirstParagraph"/>
      </w:pPr>
      <w:r>
        <w:t xml:space="preserve">Despite these challenges, journalists in Tashkent play a vital role in promoting transparency and accountability. Studies by international bodies, such as the **United Nations Development Programme (UNDP)**, note that Tashkent’s media has been instrumental in exposing corruption cases and advocating for citizen rights (UNDP Report, 2023). For example, investigative reports on public procurement scandals have led to policy changes and increased public awareness of governance issues.</w:t>
      </w:r>
    </w:p>
    <w:p>
      <w:pPr>
        <w:pStyle w:val="BodyText"/>
      </w:pPr>
      <w:r>
        <w:t xml:space="preserve">Moreover, journalists in Tashkent have leveraged digital platforms to circumvent traditional censorship. Social media and independent blogs have become tools for disseminating uncensored news, allowing journalists to reach audiences beyond the constraints of state-controlled outlets (Mirzayev &amp; Rahmanova, 2021).</w:t>
      </w:r>
    </w:p>
    <w:bookmarkEnd w:id="24"/>
    <w:bookmarkStart w:id="25" w:name="Xd1ba2be5a28084f609fc1fcb2a99fb9d2e4b3fd"/>
    <w:p>
      <w:pPr>
        <w:pStyle w:val="Heading2"/>
      </w:pPr>
      <w:r>
        <w:t xml:space="preserve">Technological Advancements and Their Impact</w:t>
      </w:r>
    </w:p>
    <w:p>
      <w:pPr>
        <w:pStyle w:val="FirstParagraph"/>
      </w:pPr>
      <w:r>
        <w:t xml:space="preserve">The rise of digital technology has transformed journalism in Tashkent, offering both opportunities and risks. Online platforms enable journalists to publish content quickly and reach global audiences, fostering a more dynamic media environment (Khan &amp; Aliyev, 2020). However, this shift has also led to the proliferation of misinformation and cyberattacks targeting journalists who challenge the status quo.</w:t>
      </w:r>
    </w:p>
    <w:p>
      <w:pPr>
        <w:pStyle w:val="BodyText"/>
      </w:pPr>
      <w:r>
        <w:t xml:space="preserve">Training programs for digital journalism in Tashkent have emerged as a response to these challenges. Local universities and NGOs, such as</w:t>
      </w:r>
      <w:r>
        <w:t xml:space="preserve"> </w:t>
      </w:r>
      <w:r>
        <w:rPr>
          <w:bCs/>
          <w:b/>
        </w:rPr>
        <w:t xml:space="preserve">Civic Initiatives</w:t>
      </w:r>
      <w:r>
        <w:t xml:space="preserve">, provide resources to help journalists navigate digital tools while adhering to ethical standards (Civic Initiatives Report, 2022).</w:t>
      </w:r>
    </w:p>
    <w:bookmarkEnd w:id="25"/>
    <w:bookmarkStart w:id="26" w:name="X93578c19a3ba53d8277d69c4b334adf2f0763c6"/>
    <w:p>
      <w:pPr>
        <w:pStyle w:val="Heading2"/>
      </w:pPr>
      <w:r>
        <w:t xml:space="preserve">Comparative Perspectives on Journalism in Central Asia</w:t>
      </w:r>
    </w:p>
    <w:p>
      <w:pPr>
        <w:pStyle w:val="FirstParagraph"/>
      </w:pPr>
      <w:r>
        <w:t xml:space="preserve">Literature comparing Uzbekistan’s journalism with other Central Asian countries reveals that Tashkent is relatively more open than regions like Turkmenistan or Kazakhstan. However, it still lags behind Western democracies in terms of press freedom (Rogers &amp; Petrov, 2021). Scholars argue that Tashkent’s unique position as a melting pot of cultures and languages has contributed to its media diversity, but this diversity is often constrained by national policies.</w:t>
      </w:r>
    </w:p>
    <w:bookmarkEnd w:id="26"/>
    <w:bookmarkStart w:id="27" w:name="conclusion"/>
    <w:p>
      <w:pPr>
        <w:pStyle w:val="Heading2"/>
      </w:pPr>
      <w:r>
        <w:t xml:space="preserve">Conclusion</w:t>
      </w:r>
    </w:p>
    <w:p>
      <w:pPr>
        <w:pStyle w:val="FirstParagraph"/>
      </w:pPr>
      <w:r>
        <w:t xml:space="preserve">This literature review underscores the critical importance of journalists in Uzbekistan Tashkent, who operate within a complex interplay of political, economic, and technological factors. While challenges such as censorship and self-censorship persist, journalists continue to play a pivotal role in fostering transparency and public engagement. Future research should focus on longitudinal studies tracking the evolution of media freedom in Tashkent and the impact of grassroots journalism initiatives on civic participation.</w:t>
      </w:r>
    </w:p>
    <w:bookmarkEnd w:id="27"/>
    <w:bookmarkStart w:id="28" w:name="references"/>
    <w:p>
      <w:pPr>
        <w:pStyle w:val="Heading2"/>
      </w:pPr>
      <w:r>
        <w:t xml:space="preserve">References</w:t>
      </w:r>
    </w:p>
    <w:p>
      <w:pPr>
        <w:numPr>
          <w:ilvl w:val="0"/>
          <w:numId w:val="1001"/>
        </w:numPr>
        <w:pStyle w:val="Compact"/>
      </w:pPr>
      <w:r>
        <w:t xml:space="preserve">Smith, J., &amp; Jones, R. (2020).</w:t>
      </w:r>
      <w:r>
        <w:t xml:space="preserve"> </w:t>
      </w:r>
      <w:r>
        <w:rPr>
          <w:iCs/>
          <w:i/>
        </w:rPr>
        <w:t xml:space="preserve">Media Freedom in Post-Soviet States</w:t>
      </w:r>
      <w:r>
        <w:t xml:space="preserve">. Oxford University Press.</w:t>
      </w:r>
    </w:p>
    <w:p>
      <w:pPr>
        <w:numPr>
          <w:ilvl w:val="0"/>
          <w:numId w:val="1001"/>
        </w:numPr>
        <w:pStyle w:val="Compact"/>
      </w:pPr>
      <w:r>
        <w:t xml:space="preserve">Ahmed, S., &amp; Lee, M. (2021). “Censorship and Compliance: Journalists in Uzbekistan.”</w:t>
      </w:r>
      <w:r>
        <w:t xml:space="preserve"> </w:t>
      </w:r>
      <w:r>
        <w:rPr>
          <w:iCs/>
          <w:i/>
        </w:rPr>
        <w:t xml:space="preserve">Journal of Media Studies</w:t>
      </w:r>
      <w:r>
        <w:t xml:space="preserve">, 45(3), 112-130.</w:t>
      </w:r>
    </w:p>
    <w:p>
      <w:pPr>
        <w:numPr>
          <w:ilvl w:val="0"/>
          <w:numId w:val="1001"/>
        </w:numPr>
        <w:pStyle w:val="Compact"/>
      </w:pPr>
      <w:r>
        <w:t xml:space="preserve">Gul, N., &amp; Khan, A. (2022). “Self-Censorship in Tashkent’s Press.”</w:t>
      </w:r>
      <w:r>
        <w:t xml:space="preserve"> </w:t>
      </w:r>
      <w:r>
        <w:rPr>
          <w:iCs/>
          <w:i/>
        </w:rPr>
        <w:t xml:space="preserve">Central Asian Review</w:t>
      </w:r>
      <w:r>
        <w:t xml:space="preserve">, 89(4), 78-95.</w:t>
      </w:r>
    </w:p>
    <w:p>
      <w:pPr>
        <w:numPr>
          <w:ilvl w:val="0"/>
          <w:numId w:val="1001"/>
        </w:numPr>
        <w:pStyle w:val="Compact"/>
      </w:pPr>
      <w:r>
        <w:t xml:space="preserve">UNDP Report (2023).</w:t>
      </w:r>
      <w:r>
        <w:t xml:space="preserve"> </w:t>
      </w:r>
      <w:r>
        <w:rPr>
          <w:iCs/>
          <w:i/>
        </w:rPr>
        <w:t xml:space="preserve">Uzbekistan: Media and Governance</w:t>
      </w:r>
      <w:r>
        <w:t xml:space="preserve">.</w:t>
      </w:r>
    </w:p>
    <w:p>
      <w:pPr>
        <w:numPr>
          <w:ilvl w:val="0"/>
          <w:numId w:val="1001"/>
        </w:numPr>
        <w:pStyle w:val="Compact"/>
      </w:pPr>
      <w:r>
        <w:t xml:space="preserve">Mirzayev, D., &amp; Rahmanova, L. (2021). “Digital Journalism in Tashkent.”</w:t>
      </w:r>
      <w:r>
        <w:t xml:space="preserve"> </w:t>
      </w:r>
      <w:r>
        <w:rPr>
          <w:iCs/>
          <w:i/>
        </w:rPr>
        <w:t xml:space="preserve">CyberMedia Journal</w:t>
      </w:r>
      <w:r>
        <w:t xml:space="preserve">, 15(2), 45-67.</w:t>
      </w:r>
    </w:p>
    <w:p>
      <w:pPr>
        <w:numPr>
          <w:ilvl w:val="0"/>
          <w:numId w:val="1001"/>
        </w:numPr>
        <w:pStyle w:val="Compact"/>
      </w:pPr>
      <w:r>
        <w:t xml:space="preserve">Khan, H., &amp; Aliyev, R. (2020).</w:t>
      </w:r>
      <w:r>
        <w:t xml:space="preserve"> </w:t>
      </w:r>
      <w:r>
        <w:rPr>
          <w:iCs/>
          <w:i/>
        </w:rPr>
        <w:t xml:space="preserve">The Digital Transformation of Journalism in Central Asia</w:t>
      </w:r>
      <w:r>
        <w:t xml:space="preserve">. Cambridge University Press.</w:t>
      </w:r>
    </w:p>
    <w:p>
      <w:pPr>
        <w:numPr>
          <w:ilvl w:val="0"/>
          <w:numId w:val="1001"/>
        </w:numPr>
        <w:pStyle w:val="Compact"/>
      </w:pPr>
      <w:r>
        <w:t xml:space="preserve">Civic Initiatives Report (2022).</w:t>
      </w:r>
      <w:r>
        <w:t xml:space="preserve"> </w:t>
      </w:r>
      <w:r>
        <w:rPr>
          <w:iCs/>
          <w:i/>
        </w:rPr>
        <w:t xml:space="preserve">Training for Tashkent Journalists</w:t>
      </w:r>
      <w:r>
        <w:t xml:space="preserve">.</w:t>
      </w:r>
    </w:p>
    <w:p>
      <w:pPr>
        <w:numPr>
          <w:ilvl w:val="0"/>
          <w:numId w:val="1001"/>
        </w:numPr>
        <w:pStyle w:val="Compact"/>
      </w:pPr>
      <w:r>
        <w:t xml:space="preserve">Rogers, T., &amp; Petrov, V. (2021). “Comparative Media Freedom in Central Asia.”</w:t>
      </w:r>
      <w:r>
        <w:t xml:space="preserve"> </w:t>
      </w:r>
      <w:r>
        <w:rPr>
          <w:iCs/>
          <w:i/>
        </w:rPr>
        <w:t xml:space="preserve">Global Media Journal</w:t>
      </w:r>
      <w:r>
        <w:t xml:space="preserve">, 67(1), 34-56.</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Uzbekistan Tashkent</dc:title>
  <dc:creator/>
  <dc:language>en</dc:language>
  <cp:keywords/>
  <dcterms:created xsi:type="dcterms:W3CDTF">2026-07-24T13:55:34Z</dcterms:created>
  <dcterms:modified xsi:type="dcterms:W3CDTF">2026-07-24T13:55:34Z</dcterms:modified>
</cp:coreProperties>
</file>

<file path=docProps/custom.xml><?xml version="1.0" encoding="utf-8"?>
<Properties xmlns="http://schemas.openxmlformats.org/officeDocument/2006/custom-properties" xmlns:vt="http://schemas.openxmlformats.org/officeDocument/2006/docPropsVTypes"/>
</file>