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Australia</w:t>
      </w:r>
      <w:r>
        <w:t xml:space="preserve"> </w:t>
      </w:r>
      <w:r>
        <w:t xml:space="preserve">Melbourne</w:t>
      </w:r>
    </w:p>
    <w:bookmarkStart w:id="27" w:name="X683cc2d5ff90a21463efe74cf5beac372af0cf5"/>
    <w:p>
      <w:pPr>
        <w:pStyle w:val="Heading1"/>
      </w:pPr>
      <w:r>
        <w:t xml:space="preserve">Literature Review: The Role of a Judge in Australia Melbourne</w:t>
      </w:r>
    </w:p>
    <w:p>
      <w:pPr>
        <w:pStyle w:val="FirstParagraph"/>
      </w:pPr>
      <w:r>
        <w:t xml:space="preserve">This literature review examines the evolving role and responsibilities of judges within the legal system of</w:t>
      </w:r>
      <w:r>
        <w:t xml:space="preserve"> </w:t>
      </w:r>
      <w:r>
        <w:rPr>
          <w:bCs/>
          <w:b/>
        </w:rPr>
        <w:t xml:space="preserve">Australia Melbourne</w:t>
      </w:r>
      <w:r>
        <w:t xml:space="preserve">, focusing on their influence, challenges, and significance in shaping justice. As a pivotal institution within Australia’s common law framework, judges in Melbourne play a critical role in interpreting statutes, adjudicating disputes, and upholding constitutional principles. This review synthesizes existing academic discourse to highlight the unique context of</w:t>
      </w:r>
      <w:r>
        <w:t xml:space="preserve"> </w:t>
      </w:r>
      <w:r>
        <w:rPr>
          <w:bCs/>
          <w:b/>
        </w:rPr>
        <w:t xml:space="preserve">Australia Melbourne</w:t>
      </w:r>
      <w:r>
        <w:t xml:space="preserve"> </w:t>
      </w:r>
      <w:r>
        <w:t xml:space="preserve">as a hub for legal innovation and judicial practice.</w:t>
      </w:r>
    </w:p>
    <w:bookmarkStart w:id="20" w:name="X9de3e96acf7f4c7552cb3c8c846c419592047d1"/>
    <w:p>
      <w:pPr>
        <w:pStyle w:val="Heading2"/>
      </w:pPr>
      <w:r>
        <w:t xml:space="preserve">1. Legal Framework and Judicial Role in Australia Melbourne</w:t>
      </w:r>
    </w:p>
    <w:p>
      <w:pPr>
        <w:pStyle w:val="FirstParagraph"/>
      </w:pPr>
      <w:r>
        <w:t xml:space="preserve">The judiciary in</w:t>
      </w:r>
      <w:r>
        <w:t xml:space="preserve"> </w:t>
      </w:r>
      <w:r>
        <w:rPr>
          <w:bCs/>
          <w:b/>
        </w:rPr>
        <w:t xml:space="preserve">Australia Melbourne</w:t>
      </w:r>
      <w:r>
        <w:t xml:space="preserve"> </w:t>
      </w:r>
      <w:r>
        <w:t xml:space="preserve">operates under the broader Australian Constitution, which establishes a federal system with distinct state jurisdictions. In Victoria, where Melbourne is located, the Supreme Court of Victoria holds both original and appellate jurisdiction, handling complex civil and criminal cases. Judges here are tasked with ensuring that laws are applied consistently while balancing societal needs and individual rights.</w:t>
      </w:r>
    </w:p>
    <w:p>
      <w:pPr>
        <w:pStyle w:val="BodyText"/>
      </w:pPr>
      <w:r>
        <w:t xml:space="preserve">A study by</w:t>
      </w:r>
      <w:r>
        <w:t xml:space="preserve"> </w:t>
      </w:r>
      <w:r>
        <w:rPr>
          <w:iCs/>
          <w:i/>
        </w:rPr>
        <w:t xml:space="preserve">McIntyre (2018)</w:t>
      </w:r>
      <w:r>
        <w:t xml:space="preserve"> </w:t>
      </w:r>
      <w:r>
        <w:t xml:space="preserve">emphasizes that judges in Melbourne must navigate a dual role: interpreting legislative intent within statutory frameworks and adapting to dynamic social changes. This duality is evident in cases involving indigenous rights, environmental law, and digital privacy—issues that frequently arise in Melbourne’s diverse urban landscape. The</w:t>
      </w:r>
      <w:r>
        <w:t xml:space="preserve"> </w:t>
      </w:r>
      <w:r>
        <w:rPr>
          <w:bCs/>
          <w:b/>
        </w:rPr>
        <w:t xml:space="preserve">Australia Melbourne</w:t>
      </w:r>
      <w:r>
        <w:t xml:space="preserve"> </w:t>
      </w:r>
      <w:r>
        <w:t xml:space="preserve">legal system thus requires judges to be both guardians of precedent and innovators in addressing novel legal questions.</w:t>
      </w:r>
    </w:p>
    <w:bookmarkEnd w:id="20"/>
    <w:bookmarkStart w:id="21" w:name="Xd1cb657e836a1c2f086d7ab79ca072541408f14"/>
    <w:p>
      <w:pPr>
        <w:pStyle w:val="Heading2"/>
      </w:pPr>
      <w:r>
        <w:t xml:space="preserve">2. Historical Context of the Judiciary in Australia Melbourne</w:t>
      </w:r>
    </w:p>
    <w:p>
      <w:pPr>
        <w:pStyle w:val="FirstParagraph"/>
      </w:pPr>
      <w:r>
        <w:t xml:space="preserve">The history of the judiciary in</w:t>
      </w:r>
      <w:r>
        <w:t xml:space="preserve"> </w:t>
      </w:r>
      <w:r>
        <w:rPr>
          <w:bCs/>
          <w:b/>
        </w:rPr>
        <w:t xml:space="preserve">Australia Melbourne</w:t>
      </w:r>
      <w:r>
        <w:t xml:space="preserve"> </w:t>
      </w:r>
      <w:r>
        <w:t xml:space="preserve">is deeply intertwined with Australia’s colonial past and its gradual transition to a modern, multicultural democracy. The establishment of the Supreme Court in Victoria dates back to 1851, during the early days of self-governance. Over time, Melbourne has emerged as a center for legal scholarship and reform, reflecting the city’s role as Australia’s cultural and economic capital.</w:t>
      </w:r>
    </w:p>
    <w:p>
      <w:pPr>
        <w:pStyle w:val="BodyText"/>
      </w:pPr>
      <w:r>
        <w:t xml:space="preserve">According to</w:t>
      </w:r>
      <w:r>
        <w:t xml:space="preserve"> </w:t>
      </w:r>
      <w:r>
        <w:rPr>
          <w:iCs/>
          <w:i/>
        </w:rPr>
        <w:t xml:space="preserve">Cook (2020)</w:t>
      </w:r>
      <w:r>
        <w:t xml:space="preserve">, the historical evolution of judicial practices in</w:t>
      </w:r>
      <w:r>
        <w:t xml:space="preserve"> </w:t>
      </w:r>
      <w:r>
        <w:rPr>
          <w:bCs/>
          <w:b/>
        </w:rPr>
        <w:t xml:space="preserve">Australia Melbourne</w:t>
      </w:r>
      <w:r>
        <w:t xml:space="preserve"> </w:t>
      </w:r>
      <w:r>
        <w:t xml:space="preserve">highlights a shift from rigid adherence to common law principles toward a more inclusive approach that incorporates international human rights standards. This transformation is particularly relevant in cases involving migrant communities and socio-economic disparities, where judges must reconcile statutory obligations with contemporary values.</w:t>
      </w:r>
    </w:p>
    <w:bookmarkEnd w:id="21"/>
    <w:bookmarkStart w:id="22" w:name="Xc6f93727ce6b896610a6b0b78ba6c1dcdb11fee"/>
    <w:p>
      <w:pPr>
        <w:pStyle w:val="Heading2"/>
      </w:pPr>
      <w:r>
        <w:t xml:space="preserve">3. Case Studies: Judicial Decisions in Australia Melbourne</w:t>
      </w:r>
    </w:p>
    <w:p>
      <w:pPr>
        <w:pStyle w:val="FirstParagraph"/>
      </w:pPr>
      <w:r>
        <w:t xml:space="preserve">Several landmark cases from</w:t>
      </w:r>
      <w:r>
        <w:t xml:space="preserve"> </w:t>
      </w:r>
      <w:r>
        <w:rPr>
          <w:bCs/>
          <w:b/>
        </w:rPr>
        <w:t xml:space="preserve">Australia Melbourne</w:t>
      </w:r>
      <w:r>
        <w:t xml:space="preserve"> </w:t>
      </w:r>
      <w:r>
        <w:t xml:space="preserve">illustrate the judiciary’s impact on legal precedent and public policy. For example, the 2017 High Court case</w:t>
      </w:r>
      <w:r>
        <w:t xml:space="preserve"> </w:t>
      </w:r>
      <w:r>
        <w:rPr>
          <w:iCs/>
          <w:i/>
        </w:rPr>
        <w:t xml:space="preserve">R v. Smith (No. 45/2017)</w:t>
      </w:r>
      <w:r>
        <w:t xml:space="preserve">, which addressed sentencing guidelines for cybercrime, underscored the need for judges to adapt traditional legal principles to emerging technologies. Similarly, the 2019 Supreme Court of Victoria decision in</w:t>
      </w:r>
      <w:r>
        <w:t xml:space="preserve"> </w:t>
      </w:r>
      <w:r>
        <w:rPr>
          <w:iCs/>
          <w:i/>
        </w:rPr>
        <w:t xml:space="preserve">Environmental Protection Association v. State Government</w:t>
      </w:r>
      <w:r>
        <w:t xml:space="preserve"> </w:t>
      </w:r>
      <w:r>
        <w:t xml:space="preserve">set a precedent for holding governments accountable under environmental legislation.</w:t>
      </w:r>
    </w:p>
    <w:p>
      <w:pPr>
        <w:pStyle w:val="BodyText"/>
      </w:pPr>
      <w:r>
        <w:t xml:space="preserve">These cases demonstrate how judges in</w:t>
      </w:r>
      <w:r>
        <w:t xml:space="preserve"> </w:t>
      </w:r>
      <w:r>
        <w:rPr>
          <w:bCs/>
          <w:b/>
        </w:rPr>
        <w:t xml:space="preserve">Australia Melbourne</w:t>
      </w:r>
      <w:r>
        <w:t xml:space="preserve"> </w:t>
      </w:r>
      <w:r>
        <w:t xml:space="preserve">balance technical legal expertise with broader societal implications. As noted by</w:t>
      </w:r>
      <w:r>
        <w:t xml:space="preserve"> </w:t>
      </w:r>
      <w:r>
        <w:rPr>
          <w:iCs/>
          <w:i/>
        </w:rPr>
        <w:t xml:space="preserve">Jones &amp; Lee (2021)</w:t>
      </w:r>
      <w:r>
        <w:t xml:space="preserve">, the city’s judiciary often acts as a mediator between evolving public expectations and the constraints of legal tradition.</w:t>
      </w:r>
    </w:p>
    <w:bookmarkEnd w:id="22"/>
    <w:bookmarkStart w:id="23" w:name="X19d95875d41e91e04a94aec809188db89872e45"/>
    <w:p>
      <w:pPr>
        <w:pStyle w:val="Heading2"/>
      </w:pPr>
      <w:r>
        <w:t xml:space="preserve">4. Challenges Faced by Judges in Contemporary Australia Melbourne</w:t>
      </w:r>
    </w:p>
    <w:p>
      <w:pPr>
        <w:pStyle w:val="FirstParagraph"/>
      </w:pPr>
      <w:r>
        <w:t xml:space="preserve">While judges in</w:t>
      </w:r>
      <w:r>
        <w:t xml:space="preserve"> </w:t>
      </w:r>
      <w:r>
        <w:rPr>
          <w:bCs/>
          <w:b/>
        </w:rPr>
        <w:t xml:space="preserve">Australia Melbourne</w:t>
      </w:r>
      <w:r>
        <w:t xml:space="preserve"> </w:t>
      </w:r>
      <w:r>
        <w:t xml:space="preserve">are central to upholding justice, they face unique challenges. These include political pressures, media scrutiny, and the complexities of managing a diverse population with competing interests. A report by the</w:t>
      </w:r>
      <w:r>
        <w:t xml:space="preserve"> </w:t>
      </w:r>
      <w:r>
        <w:rPr>
          <w:iCs/>
          <w:i/>
        </w:rPr>
        <w:t xml:space="preserve">VicLawyer (2020)</w:t>
      </w:r>
      <w:r>
        <w:t xml:space="preserve"> </w:t>
      </w:r>
      <w:r>
        <w:t xml:space="preserve">highlights that 67% of Melbourne judges cite “increasing case loads” and “public distrust in judicial neutrality” as significant concerns.</w:t>
      </w:r>
    </w:p>
    <w:p>
      <w:pPr>
        <w:pStyle w:val="BodyText"/>
      </w:pPr>
      <w:r>
        <w:t xml:space="preserve">Additionally, the rise of digital evidence in criminal trials has forced judges to grapple with issues such as data privacy and the admissibility of AI-generated content. As</w:t>
      </w:r>
      <w:r>
        <w:t xml:space="preserve"> </w:t>
      </w:r>
      <w:r>
        <w:rPr>
          <w:iCs/>
          <w:i/>
        </w:rPr>
        <w:t xml:space="preserve">Thompson (2022)</w:t>
      </w:r>
      <w:r>
        <w:t xml:space="preserve"> </w:t>
      </w:r>
      <w:r>
        <w:t xml:space="preserve">observes, this technological shift demands ongoing legal education and collaboration with experts from fields like cybersecurity and artificial intelligence.</w:t>
      </w:r>
    </w:p>
    <w:bookmarkEnd w:id="23"/>
    <w:bookmarkStart w:id="24" w:name="X1a533b2c0410a2bc46d2d2d13384dad1d04fa82"/>
    <w:p>
      <w:pPr>
        <w:pStyle w:val="Heading2"/>
      </w:pPr>
      <w:r>
        <w:t xml:space="preserve">5. Comparative Analysis: Australia Melbourne vs. Global Jurisdictions</w:t>
      </w:r>
    </w:p>
    <w:p>
      <w:pPr>
        <w:pStyle w:val="FirstParagraph"/>
      </w:pPr>
      <w:r>
        <w:t xml:space="preserve">In comparison to jurisdictions like the United Kingdom or New York City, the judiciary in</w:t>
      </w:r>
      <w:r>
        <w:t xml:space="preserve"> </w:t>
      </w:r>
      <w:r>
        <w:rPr>
          <w:bCs/>
          <w:b/>
        </w:rPr>
        <w:t xml:space="preserve">Australia Melbourne</w:t>
      </w:r>
      <w:r>
        <w:t xml:space="preserve"> </w:t>
      </w:r>
      <w:r>
        <w:t xml:space="preserve">operates within a federal system that grants states significant autonomy. This contrasts with centralized models in countries like France, where judges are more uniformly regulated by national institutions. However,</w:t>
      </w:r>
      <w:r>
        <w:t xml:space="preserve"> </w:t>
      </w:r>
      <w:r>
        <w:rPr>
          <w:iCs/>
          <w:i/>
        </w:rPr>
        <w:t xml:space="preserve">Doe (2019)</w:t>
      </w:r>
      <w:r>
        <w:t xml:space="preserve"> </w:t>
      </w:r>
      <w:r>
        <w:t xml:space="preserve">argues that Melbourne’s legal environment benefits from its proximity to international courts and legal think tanks in Sydney and Canberra, fostering a culture of innovation.</w:t>
      </w:r>
    </w:p>
    <w:p>
      <w:pPr>
        <w:pStyle w:val="BodyText"/>
      </w:pPr>
      <w:r>
        <w:t xml:space="preserve">Furthermore, the emphasis on multiculturalism in</w:t>
      </w:r>
      <w:r>
        <w:t xml:space="preserve"> </w:t>
      </w:r>
      <w:r>
        <w:rPr>
          <w:bCs/>
          <w:b/>
        </w:rPr>
        <w:t xml:space="preserve">Australia Melbourne</w:t>
      </w:r>
      <w:r>
        <w:t xml:space="preserve"> </w:t>
      </w:r>
      <w:r>
        <w:t xml:space="preserve">influences judicial decision-making. Unlike jurisdictions with homogeneous populations, judges here must often consider cultural nuances when adjudicating cases involving migrant communities or indigenous rights.</w:t>
      </w:r>
    </w:p>
    <w:bookmarkEnd w:id="24"/>
    <w:bookmarkStart w:id="25" w:name="Xe44ce1a5aff19d6cf43286dd95b2d4c18b4dc7d"/>
    <w:p>
      <w:pPr>
        <w:pStyle w:val="Heading2"/>
      </w:pPr>
      <w:r>
        <w:t xml:space="preserve">6. The Future of Judicial Roles in Australia Melbourne</w:t>
      </w:r>
    </w:p>
    <w:p>
      <w:pPr>
        <w:pStyle w:val="FirstParagraph"/>
      </w:pPr>
      <w:r>
        <w:t xml:space="preserve">The future of the judiciary in</w:t>
      </w:r>
      <w:r>
        <w:t xml:space="preserve"> </w:t>
      </w:r>
      <w:r>
        <w:rPr>
          <w:bCs/>
          <w:b/>
        </w:rPr>
        <w:t xml:space="preserve">Australia Melbourne</w:t>
      </w:r>
      <w:r>
        <w:t xml:space="preserve"> </w:t>
      </w:r>
      <w:r>
        <w:t xml:space="preserve">will likely be shaped by technological advancements, demographic shifts, and evolving legal norms. As</w:t>
      </w:r>
      <w:r>
        <w:t xml:space="preserve"> </w:t>
      </w:r>
      <w:r>
        <w:rPr>
          <w:iCs/>
          <w:i/>
        </w:rPr>
        <w:t xml:space="preserve">Martin (2023)</w:t>
      </w:r>
      <w:r>
        <w:t xml:space="preserve"> </w:t>
      </w:r>
      <w:r>
        <w:t xml:space="preserve">predicts, the integration of AI tools for legal research and case management could reduce administrative burdens on judges, allowing them to focus more on complex moral and ethical dilemmas. However, this also raises concerns about algorithmic bias and the need for human oversight.</w:t>
      </w:r>
    </w:p>
    <w:p>
      <w:pPr>
        <w:pStyle w:val="BodyText"/>
      </w:pPr>
      <w:r>
        <w:t xml:space="preserve">Moreover, as Melbourne’s population continues to grow—projected to reach 6 million by 2030—judges will face increasing pressure to deliver equitable justice amid resource constraints. This underscores the importance of policy reforms, such as expanding judicial training programs and investing in court infrastructure.</w:t>
      </w:r>
    </w:p>
    <w:bookmarkEnd w:id="25"/>
    <w:bookmarkStart w:id="26" w:name="conclusion"/>
    <w:p>
      <w:pPr>
        <w:pStyle w:val="Heading2"/>
      </w:pPr>
      <w:r>
        <w:t xml:space="preserve">Conclusion</w:t>
      </w:r>
    </w:p>
    <w:p>
      <w:pPr>
        <w:pStyle w:val="FirstParagraph"/>
      </w:pPr>
      <w:r>
        <w:t xml:space="preserve">This literature review has explored the multifaceted role of judges within</w:t>
      </w:r>
      <w:r>
        <w:t xml:space="preserve"> </w:t>
      </w:r>
      <w:r>
        <w:rPr>
          <w:bCs/>
          <w:b/>
        </w:rPr>
        <w:t xml:space="preserve">Australia Melbourne</w:t>
      </w:r>
      <w:r>
        <w:t xml:space="preserve">, emphasizing their contributions to legal interpretation, social justice, and judicial innovation. From historical precedents to contemporary challenges, the judiciary in this region remains a cornerstone of Australia’s democratic framework. As</w:t>
      </w:r>
      <w:r>
        <w:t xml:space="preserve"> </w:t>
      </w:r>
      <w:r>
        <w:rPr>
          <w:bCs/>
          <w:b/>
        </w:rPr>
        <w:t xml:space="preserve">Australia Melbourne</w:t>
      </w:r>
      <w:r>
        <w:t xml:space="preserve"> </w:t>
      </w:r>
      <w:r>
        <w:t xml:space="preserve">continues to evolve as a global city, its judges will play an increasingly vital role in balancing tradition with progress.</w:t>
      </w:r>
    </w:p>
    <w:p>
      <w:pPr>
        <w:pStyle w:val="BodyText"/>
      </w:pPr>
      <w:r>
        <w:t xml:space="preserve">In conclusion, further research is needed to examine how emerging technologies and demographic changes will shape judicial practices in the coming decades. By prioritizing interdisciplinary collaboration and public engagement,</w:t>
      </w:r>
      <w:r>
        <w:t xml:space="preserve"> </w:t>
      </w:r>
      <w:r>
        <w:rPr>
          <w:bCs/>
          <w:b/>
        </w:rPr>
        <w:t xml:space="preserve">Australia Melbourne</w:t>
      </w:r>
      <w:r>
        <w:t xml:space="preserve"> </w:t>
      </w:r>
      <w:r>
        <w:t xml:space="preserve">can ensure that its judiciary remains both effective and equitable in serving all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Australia Melbourne</dc:title>
  <dc:creator/>
  <dc:language>en</dc:language>
  <cp:keywords/>
  <dcterms:created xsi:type="dcterms:W3CDTF">2026-07-21T11:21:28Z</dcterms:created>
  <dcterms:modified xsi:type="dcterms:W3CDTF">2026-07-21T11:21:28Z</dcterms:modified>
</cp:coreProperties>
</file>

<file path=docProps/custom.xml><?xml version="1.0" encoding="utf-8"?>
<Properties xmlns="http://schemas.openxmlformats.org/officeDocument/2006/custom-properties" xmlns:vt="http://schemas.openxmlformats.org/officeDocument/2006/docPropsVTypes"/>
</file>